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门峡市公安局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1"/>
        <w:rPr>
          <w:rFonts w:ascii="宋体" w:hAnsi="宋体" w:eastAsia="宋体" w:cs="宋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年法治</w:t>
      </w:r>
      <w:r>
        <w:rPr>
          <w:rFonts w:hint="eastAsia" w:ascii="方正小标宋简体" w:hAnsi="方正小标宋简体" w:eastAsia="方正小标宋简体" w:cs="方正小标宋简体"/>
          <w:sz w:val="44"/>
          <w:szCs w:val="44"/>
          <w:lang w:eastAsia="zh-CN"/>
        </w:rPr>
        <w:t>政府</w:t>
      </w:r>
      <w:r>
        <w:rPr>
          <w:rFonts w:hint="eastAsia" w:ascii="方正小标宋简体" w:hAnsi="方正小标宋简体" w:eastAsia="方正小标宋简体" w:cs="方正小标宋简体"/>
          <w:sz w:val="44"/>
          <w:szCs w:val="44"/>
        </w:rPr>
        <w:t>建设情况报告</w:t>
      </w:r>
    </w:p>
    <w:p>
      <w:pPr>
        <w:keepNext w:val="0"/>
        <w:keepLines w:val="0"/>
        <w:pageBreakBefore w:val="0"/>
        <w:kinsoku/>
        <w:wordWrap/>
        <w:overflowPunct/>
        <w:topLinePunct w:val="0"/>
        <w:autoSpaceDE/>
        <w:autoSpaceDN/>
        <w:bidi w:val="0"/>
        <w:spacing w:line="580" w:lineRule="exact"/>
        <w:ind w:left="0" w:leftChars="0" w:right="0" w:rightChars="0"/>
        <w:textAlignment w:val="auto"/>
        <w:rPr>
          <w:rFonts w:ascii="仿宋_GB2312" w:hAnsi="仿宋_GB2312" w:cs="仿宋_GB2312"/>
          <w:kern w:val="0"/>
          <w:szCs w:val="32"/>
        </w:rPr>
      </w:pP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lang w:val="en-US" w:eastAsia="zh-CN" w:bidi="ar-SA"/>
        </w:rPr>
        <w:t>　　2024年，在市委、</w:t>
      </w:r>
      <w:r>
        <w:rPr>
          <w:rFonts w:hint="eastAsia" w:ascii="仿宋_GB2312" w:hAnsi="仿宋_GB2312" w:eastAsia="仿宋_GB2312" w:cs="仿宋_GB2312"/>
          <w:kern w:val="2"/>
          <w:sz w:val="32"/>
          <w:szCs w:val="32"/>
          <w:lang w:val="en-US" w:eastAsia="zh-CN" w:bidi="ar-SA"/>
        </w:rPr>
        <w:t>市政府的正确领导和市法治政府建设工作领导小组办公室的业务指导下，</w:t>
      </w:r>
      <w:r>
        <w:rPr>
          <w:rFonts w:hint="eastAsia" w:ascii="仿宋_GB2312" w:hAnsi="仿宋_GB2312" w:eastAsia="仿宋_GB2312" w:cs="仿宋_GB2312"/>
          <w:sz w:val="32"/>
          <w:szCs w:val="32"/>
        </w:rPr>
        <w:t>三门峡市公安局紧紧围绕法治政府建设总体目标和法治三门峡建设总体布局，坚持以习近平新时代中国特色社会主义思想为指导，深入贯彻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习近平法治思想，统筹推进法治政府建设各项工作任务，推动法治公安</w:t>
      </w:r>
      <w:r>
        <w:rPr>
          <w:rFonts w:hint="eastAsia" w:ascii="仿宋_GB2312" w:hAnsi="仿宋_GB2312" w:eastAsia="仿宋_GB2312" w:cs="仿宋_GB2312"/>
          <w:kern w:val="2"/>
          <w:sz w:val="32"/>
          <w:szCs w:val="32"/>
        </w:rPr>
        <w:t>建</w:t>
      </w:r>
      <w:r>
        <w:rPr>
          <w:rFonts w:hint="eastAsia" w:ascii="仿宋_GB2312" w:hAnsi="仿宋_GB2312" w:eastAsia="仿宋_GB2312" w:cs="仿宋_GB2312"/>
          <w:color w:val="000000"/>
          <w:sz w:val="32"/>
          <w:szCs w:val="32"/>
          <w:shd w:val="clear" w:color="auto" w:fill="FFFFFF"/>
        </w:rPr>
        <w:t>设向纵深发展，并取得明显成效。现将有关情况报告如下：</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jc w:val="both"/>
        <w:textAlignment w:val="auto"/>
        <w:rPr>
          <w:rFonts w:ascii="黑体" w:hAnsi="黑体" w:eastAsia="黑体" w:cs="Helvetica"/>
          <w:color w:val="000000"/>
          <w:sz w:val="32"/>
          <w:szCs w:val="32"/>
        </w:rPr>
      </w:pPr>
      <w:r>
        <w:rPr>
          <w:rFonts w:hint="eastAsia" w:ascii="仿宋_GB2312" w:hAnsi="Helvetica" w:eastAsia="仿宋_GB2312" w:cs="Helvetica"/>
          <w:color w:val="000000"/>
          <w:sz w:val="32"/>
          <w:szCs w:val="32"/>
          <w:shd w:val="clear" w:color="auto" w:fill="FFFFFF"/>
        </w:rPr>
        <w:t>　</w:t>
      </w:r>
      <w:r>
        <w:rPr>
          <w:rFonts w:hint="eastAsia" w:ascii="黑体" w:hAnsi="黑体" w:eastAsia="黑体" w:cs="Helvetica"/>
          <w:color w:val="000000"/>
          <w:sz w:val="32"/>
          <w:szCs w:val="32"/>
          <w:shd w:val="clear" w:color="auto" w:fill="FFFFFF"/>
        </w:rPr>
        <w:t>　一、深入学习贯彻习近平总书记重要指示精神，贯彻落实党的二十大关于法治建设重大部署的情况</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市公安局严格落实“第一议题”、理论中心组、三会一课制度机制，把学习贯彻习近平总书记重要指示精神，</w:t>
      </w:r>
      <w:r>
        <w:rPr>
          <w:rFonts w:hint="default" w:ascii="仿宋_GB2312" w:hAnsi="仿宋_GB2312" w:eastAsia="仿宋_GB2312" w:cs="仿宋_GB2312"/>
          <w:b w:val="0"/>
          <w:bCs w:val="0"/>
          <w:color w:val="auto"/>
          <w:kern w:val="2"/>
          <w:sz w:val="32"/>
          <w:szCs w:val="32"/>
          <w:lang w:val="en-US" w:eastAsia="zh-CN" w:bidi="ar-SA"/>
        </w:rPr>
        <w:t>贯彻党的二十大和二十届二中、三中全会精神</w:t>
      </w:r>
      <w:r>
        <w:rPr>
          <w:rFonts w:hint="eastAsia" w:ascii="仿宋_GB2312" w:hAnsi="仿宋_GB2312" w:eastAsia="仿宋_GB2312" w:cs="仿宋_GB2312"/>
          <w:b w:val="0"/>
          <w:bCs w:val="0"/>
          <w:color w:val="auto"/>
          <w:kern w:val="2"/>
          <w:sz w:val="32"/>
          <w:szCs w:val="32"/>
          <w:lang w:val="en-US" w:eastAsia="zh-CN" w:bidi="ar-SA"/>
        </w:rPr>
        <w:t>作为</w:t>
      </w:r>
      <w:r>
        <w:rPr>
          <w:rFonts w:hint="eastAsia" w:ascii="仿宋_GB2312" w:hAnsi="仿宋_GB2312" w:eastAsia="仿宋_GB2312" w:cs="仿宋_GB2312"/>
          <w:b w:val="0"/>
          <w:bCs w:val="0"/>
          <w:kern w:val="2"/>
          <w:sz w:val="32"/>
          <w:szCs w:val="32"/>
        </w:rPr>
        <w:t>重要政治任务，深入学习习近平新时代中国特色社会主义思想和习近平总书记关于公安工作的重要论述，推动公安党员民警真学真懂真信真用，筑牢信仰之基、补足精神之钙、把稳思想之舵，进一步凝聚全警听党话、跟党走的坚定意志。</w:t>
      </w:r>
      <w:r>
        <w:rPr>
          <w:rFonts w:hint="eastAsia" w:ascii="仿宋_GB2312" w:hAnsi="仿宋_GB2312" w:eastAsia="仿宋_GB2312" w:cs="仿宋_GB2312"/>
          <w:b w:val="0"/>
          <w:bCs w:val="0"/>
          <w:kern w:val="2"/>
          <w:sz w:val="32"/>
          <w:szCs w:val="32"/>
          <w:lang w:val="en-US" w:eastAsia="zh-CN"/>
        </w:rPr>
        <w:t>2024年度，市局落实“第一议题”54次、理论中心组学习12次，</w:t>
      </w:r>
      <w:r>
        <w:rPr>
          <w:rFonts w:hint="eastAsia" w:ascii="仿宋_GB2312" w:hAnsi="仿宋_GB2312" w:eastAsia="仿宋_GB2312" w:cs="仿宋_GB2312"/>
          <w:b w:val="0"/>
          <w:bCs w:val="0"/>
          <w:kern w:val="2"/>
          <w:sz w:val="32"/>
          <w:szCs w:val="32"/>
        </w:rPr>
        <w:t>副市长、市公安局党委书记、局长王磊同志</w:t>
      </w: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val="0"/>
          <w:bCs w:val="0"/>
          <w:kern w:val="2"/>
          <w:sz w:val="32"/>
          <w:szCs w:val="32"/>
        </w:rPr>
        <w:t>次作专题党课辅导</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为</w:t>
      </w:r>
      <w:r>
        <w:rPr>
          <w:rFonts w:hint="eastAsia" w:ascii="仿宋_GB2312" w:hAnsi="仿宋_GB2312" w:eastAsia="仿宋_GB2312" w:cs="仿宋_GB2312"/>
          <w:b w:val="0"/>
          <w:bCs w:val="0"/>
          <w:kern w:val="2"/>
          <w:sz w:val="32"/>
          <w:szCs w:val="32"/>
          <w:lang w:eastAsia="zh-CN"/>
        </w:rPr>
        <w:t>全市</w:t>
      </w:r>
      <w:r>
        <w:rPr>
          <w:rFonts w:hint="eastAsia" w:ascii="仿宋_GB2312" w:hAnsi="仿宋_GB2312" w:eastAsia="仿宋_GB2312" w:cs="仿宋_GB2312"/>
          <w:b w:val="0"/>
          <w:bCs w:val="0"/>
          <w:kern w:val="2"/>
          <w:sz w:val="32"/>
          <w:szCs w:val="32"/>
        </w:rPr>
        <w:t>公安工作高质量发展提供有力政治引领。</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lang w:eastAsia="zh-CN"/>
        </w:rPr>
        <w:t>二、</w:t>
      </w:r>
      <w:r>
        <w:rPr>
          <w:rFonts w:hint="eastAsia" w:ascii="黑体" w:hAnsi="黑体" w:eastAsia="黑体"/>
          <w:b w:val="0"/>
          <w:bCs w:val="0"/>
          <w:color w:val="000000"/>
          <w:sz w:val="32"/>
          <w:szCs w:val="32"/>
          <w:shd w:val="clear" w:color="auto" w:fill="FFFFFF"/>
        </w:rPr>
        <w:t>履行推进法治建设第一责任人职责、加强法治政府建设的有关情况</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严格按照《法治三门峡建设规划（2021-2025年）》和《三门峡市法治政府建设实施方案（2022-2025年）》中明确的工作目标和工作任务开展法治政府建设的各项工作。副市长、市公安局党委书记、局长王磊同志认真履行市公安局推进法治建设第一责任人的工作职责，将法治建设纳入单位总体规划和年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"https://www.jinwanggroup.com/t/gongzuojihua/" \t "https://www.jinwanggroup.com/gongzuozongjie/_blank"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工作计划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紧紧围绕公安重点工作，对标对表，落实责任，坚持法治政府建设工作亲自部署、重大问题亲自过问、重要环节亲自协调、重大任务亲自督办。本年度多次听取法治工作汇报，并对相关工作进行研究部署，全市公安机关依法行政能力和水平显著提升。</w:t>
      </w:r>
      <w:r>
        <w:rPr>
          <w:rFonts w:hint="eastAsia" w:ascii="仿宋_GB2312" w:hAnsi="仿宋_GB2312" w:eastAsia="仿宋_GB2312" w:cs="仿宋_GB2312"/>
          <w:sz w:val="32"/>
          <w:szCs w:val="32"/>
          <w:lang w:val="en-US" w:eastAsia="zh-CN"/>
        </w:rPr>
        <w:t>2024年，市公安局严格</w:t>
      </w:r>
      <w:r>
        <w:rPr>
          <w:rFonts w:hint="eastAsia" w:ascii="仿宋_GB2312" w:hAnsi="仿宋_GB2312" w:eastAsia="仿宋_GB2312" w:cs="仿宋_GB2312"/>
          <w:b w:val="0"/>
          <w:bCs w:val="0"/>
          <w:kern w:val="2"/>
          <w:sz w:val="32"/>
          <w:szCs w:val="32"/>
        </w:rPr>
        <w:t>执行</w:t>
      </w:r>
      <w:r>
        <w:rPr>
          <w:rFonts w:hint="eastAsia" w:ascii="仿宋_GB2312" w:hAnsi="仿宋_GB2312" w:eastAsia="仿宋_GB2312" w:cs="仿宋_GB2312"/>
          <w:b w:val="0"/>
          <w:bCs w:val="0"/>
          <w:kern w:val="2"/>
          <w:sz w:val="32"/>
          <w:szCs w:val="32"/>
          <w:lang w:eastAsia="zh-CN"/>
        </w:rPr>
        <w:t>重大事项请示报告制度和</w:t>
      </w:r>
      <w:r>
        <w:rPr>
          <w:rFonts w:hint="eastAsia" w:ascii="仿宋_GB2312" w:hAnsi="仿宋_GB2312" w:eastAsia="仿宋_GB2312" w:cs="仿宋_GB2312"/>
          <w:b w:val="0"/>
          <w:bCs w:val="0"/>
          <w:kern w:val="2"/>
          <w:sz w:val="32"/>
          <w:szCs w:val="32"/>
        </w:rPr>
        <w:t>政法工作条例</w:t>
      </w:r>
      <w:r>
        <w:rPr>
          <w:rFonts w:hint="eastAsia" w:ascii="仿宋_GB2312" w:hAnsi="仿宋_GB2312" w:eastAsia="仿宋_GB2312" w:cs="仿宋_GB2312"/>
          <w:b w:val="0"/>
          <w:bCs w:val="0"/>
          <w:kern w:val="2"/>
          <w:sz w:val="32"/>
          <w:szCs w:val="32"/>
          <w:lang w:eastAsia="zh-CN"/>
        </w:rPr>
        <w:t>，向省厅党委和市委、市委政法委请示报告</w:t>
      </w:r>
      <w:r>
        <w:rPr>
          <w:rFonts w:hint="eastAsia" w:ascii="仿宋_GB2312" w:hAnsi="仿宋_GB2312" w:eastAsia="仿宋_GB2312" w:cs="仿宋_GB2312"/>
          <w:b w:val="0"/>
          <w:bCs w:val="0"/>
          <w:kern w:val="2"/>
          <w:sz w:val="32"/>
          <w:szCs w:val="32"/>
          <w:lang w:val="en-US" w:eastAsia="zh-CN"/>
        </w:rPr>
        <w:t>54次</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市委常委会、市政府常务会专题研究公安工作，细化贯彻落实全市公安工作会议任务专项清单28大项、171小项，常态推进全市公安工作现代化建设。</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、推进法治建设的主要举措和成效</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u w:val="none"/>
          <w:lang w:eastAsia="zh-CN"/>
        </w:rPr>
      </w:pPr>
      <w:r>
        <w:rPr>
          <w:rFonts w:hint="eastAsia" w:ascii="楷体_GB2312" w:hAnsi="楷体_GB2312" w:eastAsia="楷体_GB2312" w:cs="楷体_GB2312"/>
          <w:b/>
          <w:bCs/>
          <w:color w:val="000000"/>
          <w:kern w:val="2"/>
          <w:sz w:val="32"/>
          <w:szCs w:val="32"/>
          <w:shd w:val="clear" w:color="auto" w:fill="FFFFFF"/>
          <w:lang w:val="en-US" w:eastAsia="zh-CN" w:bidi="ar-SA"/>
        </w:rPr>
        <w:t>（一）持续优化法治化营商环境。</w:t>
      </w:r>
      <w:r>
        <w:rPr>
          <w:rFonts w:hint="eastAsia" w:ascii="仿宋_GB2312" w:hAnsi="仿宋_GB2312" w:eastAsia="仿宋_GB2312" w:cs="仿宋_GB2312"/>
          <w:b/>
          <w:bCs/>
          <w:color w:val="000000"/>
          <w:kern w:val="2"/>
          <w:sz w:val="32"/>
          <w:szCs w:val="32"/>
          <w:shd w:val="clear" w:color="auto" w:fill="FFFFFF"/>
          <w:lang w:val="en-US" w:eastAsia="zh-CN" w:bidi="ar-SA"/>
        </w:rPr>
        <w:t>一是扎实开展“优化营商环境暨万警助万企”活动。</w:t>
      </w:r>
      <w:r>
        <w:rPr>
          <w:rFonts w:hint="eastAsia" w:ascii="仿宋_GB2312" w:hAnsi="仿宋_GB2312" w:eastAsia="仿宋_GB2312" w:cs="仿宋_GB2312"/>
          <w:sz w:val="32"/>
          <w:szCs w:val="32"/>
          <w:lang w:val="en-US" w:eastAsia="zh-CN"/>
        </w:rPr>
        <w:t>推出便民利企的工作举措，市县两级班子成员躬身入局，定期深入企业开展走访调研，</w:t>
      </w:r>
      <w:r>
        <w:rPr>
          <w:rFonts w:hint="eastAsia" w:ascii="仿宋_GB2312" w:hAnsi="仿宋_GB2312" w:eastAsia="仿宋_GB2312" w:cs="仿宋_GB2312"/>
          <w:sz w:val="32"/>
          <w:szCs w:val="32"/>
          <w:lang w:eastAsia="zh-CN"/>
        </w:rPr>
        <w:t>推动助企活动有序开展。</w:t>
      </w:r>
      <w:r>
        <w:rPr>
          <w:rFonts w:hint="eastAsia" w:ascii="仿宋_GB2312" w:hAnsi="仿宋_GB2312" w:eastAsia="仿宋_GB2312" w:cs="仿宋_GB2312"/>
          <w:sz w:val="32"/>
          <w:szCs w:val="32"/>
          <w:lang w:val="en-US" w:eastAsia="zh-CN"/>
        </w:rPr>
        <w:t>2024年以来，全市公安机关走访分包企业、重点项目</w:t>
      </w:r>
      <w:r>
        <w:rPr>
          <w:rFonts w:hint="eastAsia" w:ascii="仿宋_GB2312" w:hAnsi="仿宋_GB2312" w:eastAsia="仿宋_GB2312" w:cs="仿宋_GB2312"/>
          <w:b w:val="0"/>
          <w:color w:val="000000"/>
          <w:kern w:val="0"/>
          <w:sz w:val="32"/>
          <w:szCs w:val="32"/>
          <w:u w:val="none"/>
          <w:lang w:val="en-US" w:eastAsia="zh-CN" w:bidi="ar"/>
        </w:rPr>
        <w:t>623家5899次，解决问题388件、排查隐患245处。</w:t>
      </w:r>
      <w:r>
        <w:rPr>
          <w:rFonts w:hint="eastAsia" w:ascii="仿宋_GB2312" w:hAnsi="仿宋_GB2312" w:eastAsia="仿宋_GB2312" w:cs="仿宋_GB2312"/>
          <w:b/>
          <w:bCs/>
          <w:color w:val="000000"/>
          <w:kern w:val="2"/>
          <w:sz w:val="32"/>
          <w:szCs w:val="32"/>
          <w:shd w:val="clear" w:color="auto" w:fill="FFFFFF"/>
          <w:lang w:val="en-US" w:eastAsia="zh-CN" w:bidi="ar-SA"/>
        </w:rPr>
        <w:t>二是强化企业及其周边安全治理。</w:t>
      </w:r>
      <w:r>
        <w:rPr>
          <w:rFonts w:hint="eastAsia" w:ascii="仿宋_GB2312" w:hAnsi="仿宋_GB2312" w:eastAsia="仿宋_GB2312" w:cs="仿宋_GB2312"/>
          <w:color w:val="000000"/>
          <w:sz w:val="32"/>
          <w:szCs w:val="32"/>
        </w:rPr>
        <w:t>按照“属地管理”的原则，社区民警带领辖区群防群治力量，在重点企业、重点时段加强对企业内部和周边的治安巡逻，提高见警率，形成严打严防态势，全面压降涉企案件发案率。</w:t>
      </w:r>
      <w:r>
        <w:rPr>
          <w:rFonts w:hint="eastAsia" w:ascii="仿宋_GB2312" w:hAnsi="仿宋_GB2312" w:eastAsia="仿宋_GB2312" w:cs="仿宋_GB2312"/>
          <w:color w:val="000000"/>
          <w:sz w:val="32"/>
          <w:szCs w:val="32"/>
          <w:lang w:val="en-US" w:eastAsia="zh-CN"/>
        </w:rPr>
        <w:t>同时，紧盯重点行业领域，持续深入开展安全生产大检查活动，</w:t>
      </w:r>
      <w:r>
        <w:rPr>
          <w:rFonts w:hint="eastAsia" w:ascii="仿宋_GB2312" w:hAnsi="仿宋_GB2312" w:eastAsia="仿宋_GB2312" w:cs="仿宋_GB2312"/>
          <w:color w:val="000000"/>
          <w:sz w:val="32"/>
          <w:szCs w:val="32"/>
        </w:rPr>
        <w:t>每月组织社区民警</w:t>
      </w:r>
      <w:r>
        <w:rPr>
          <w:rFonts w:hint="eastAsia" w:ascii="仿宋_GB2312" w:hAnsi="仿宋_GB2312" w:eastAsia="仿宋_GB2312" w:cs="仿宋_GB2312"/>
          <w:color w:val="000000"/>
          <w:sz w:val="32"/>
          <w:szCs w:val="32"/>
          <w:lang w:eastAsia="zh-CN"/>
        </w:rPr>
        <w:t>深入企业</w:t>
      </w:r>
      <w:r>
        <w:rPr>
          <w:rFonts w:hint="eastAsia" w:ascii="仿宋_GB2312" w:hAnsi="仿宋_GB2312" w:eastAsia="仿宋_GB2312" w:cs="仿宋_GB2312"/>
          <w:color w:val="000000"/>
          <w:sz w:val="32"/>
          <w:szCs w:val="32"/>
        </w:rPr>
        <w:t>指导</w:t>
      </w:r>
      <w:r>
        <w:rPr>
          <w:rFonts w:hint="eastAsia" w:ascii="仿宋_GB2312" w:hAnsi="仿宋_GB2312" w:eastAsia="仿宋_GB2312" w:cs="仿宋_GB2312"/>
          <w:color w:val="000000"/>
          <w:sz w:val="32"/>
          <w:szCs w:val="32"/>
          <w:lang w:eastAsia="zh-CN"/>
        </w:rPr>
        <w:t>落实</w:t>
      </w:r>
      <w:r>
        <w:rPr>
          <w:rFonts w:hint="eastAsia" w:ascii="仿宋_GB2312" w:hAnsi="仿宋_GB2312" w:eastAsia="仿宋_GB2312" w:cs="仿宋_GB2312"/>
          <w:color w:val="000000"/>
          <w:sz w:val="32"/>
          <w:szCs w:val="32"/>
        </w:rPr>
        <w:t>内部防范措施，堵塞防范漏洞。</w:t>
      </w:r>
      <w:r>
        <w:rPr>
          <w:rFonts w:hint="eastAsia" w:ascii="仿宋_GB2312" w:hAnsi="仿宋_GB2312" w:eastAsia="仿宋_GB2312" w:cs="仿宋_GB2312"/>
          <w:b/>
          <w:bCs/>
          <w:color w:val="000000"/>
          <w:kern w:val="2"/>
          <w:sz w:val="32"/>
          <w:szCs w:val="32"/>
          <w:shd w:val="clear" w:color="auto" w:fill="FFFFFF"/>
          <w:lang w:val="en-US" w:eastAsia="zh-CN" w:bidi="ar-SA"/>
        </w:rPr>
        <w:t>三是防范化解涉企风险隐患。</w:t>
      </w:r>
      <w:r>
        <w:rPr>
          <w:rFonts w:hint="eastAsia" w:ascii="仿宋_GB2312" w:hAnsi="仿宋_GB2312" w:eastAsia="仿宋_GB2312" w:cs="仿宋_GB2312"/>
          <w:color w:val="auto"/>
          <w:sz w:val="32"/>
          <w:szCs w:val="32"/>
          <w:u w:val="none"/>
          <w:lang w:val="en-US" w:eastAsia="zh-CN"/>
        </w:rPr>
        <w:t>建立涉企案</w:t>
      </w:r>
      <w:r>
        <w:rPr>
          <w:rFonts w:hint="eastAsia" w:ascii="仿宋_GB2312" w:hAnsi="仿宋_GB2312" w:eastAsia="仿宋_GB2312" w:cs="仿宋_GB2312"/>
          <w:color w:val="000000"/>
          <w:sz w:val="32"/>
          <w:szCs w:val="32"/>
          <w:lang w:val="en-US" w:eastAsia="zh-CN"/>
        </w:rPr>
        <w:t>件风险评估机制，规范涉企案件立案审查工作，严厉打击侵害企业利益犯罪行为。</w:t>
      </w:r>
      <w:r>
        <w:rPr>
          <w:rFonts w:hint="eastAsia" w:ascii="仿宋_GB2312" w:hAnsi="仿宋_GB2312" w:eastAsia="仿宋_GB2312" w:cs="仿宋_GB2312"/>
          <w:color w:val="000000"/>
          <w:sz w:val="32"/>
          <w:szCs w:val="32"/>
        </w:rPr>
        <w:t>落实涉企警情快速响应机制、矛盾纠纷警企快速联调机制，提升法治服务保障水平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有效维护企业的正常生产秩序</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妥善处置有关涉企纠纷，保障重点项目建设顺利进行。</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bCs/>
          <w:color w:val="000000"/>
          <w:sz w:val="32"/>
          <w:szCs w:val="32"/>
          <w:shd w:val="clear" w:color="auto" w:fill="FFFFFF"/>
          <w:lang w:eastAsia="zh-CN"/>
        </w:rPr>
      </w:pPr>
      <w:r>
        <w:rPr>
          <w:rFonts w:hint="eastAsia" w:ascii="楷体_GB2312" w:hAnsi="楷体_GB2312" w:eastAsia="楷体_GB2312" w:cs="楷体_GB2312"/>
          <w:b/>
          <w:bCs/>
          <w:color w:val="000000"/>
          <w:sz w:val="32"/>
          <w:szCs w:val="32"/>
          <w:shd w:val="clear" w:color="auto" w:fill="FFFFFF"/>
          <w:lang w:eastAsia="zh-CN"/>
        </w:rPr>
        <w:t>（二）持续强化社会面治安管理。</w:t>
      </w:r>
      <w:r>
        <w:rPr>
          <w:rFonts w:hint="eastAsia" w:ascii="仿宋_GB2312" w:hAnsi="仿宋_GB2312" w:eastAsia="仿宋_GB2312" w:cs="仿宋_GB2312"/>
          <w:b/>
          <w:bCs/>
          <w:color w:val="auto"/>
          <w:sz w:val="32"/>
          <w:szCs w:val="32"/>
          <w:lang w:eastAsia="zh-CN"/>
        </w:rPr>
        <w:t>一是做细矛盾纠纷排查化解。</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深入开展“化解矛盾风险 维护社会稳定”专项行动，</w:t>
      </w:r>
      <w:r>
        <w:rPr>
          <w:rFonts w:hint="eastAsia" w:ascii="仿宋_GB2312" w:hAnsi="仿宋_GB2312" w:eastAsia="仿宋_GB2312" w:cs="仿宋_GB2312"/>
          <w:color w:val="auto"/>
          <w:sz w:val="32"/>
          <w:szCs w:val="32"/>
        </w:rPr>
        <w:t>派出所长</w:t>
      </w:r>
      <w:r>
        <w:rPr>
          <w:rFonts w:hint="eastAsia" w:ascii="仿宋_GB2312" w:hAnsi="仿宋_GB2312" w:eastAsia="仿宋_GB2312" w:cs="仿宋_GB2312"/>
          <w:color w:val="auto"/>
          <w:sz w:val="32"/>
          <w:szCs w:val="32"/>
          <w:lang w:eastAsia="zh-CN"/>
        </w:rPr>
        <w:t>刚性</w:t>
      </w:r>
      <w:r>
        <w:rPr>
          <w:rFonts w:hint="eastAsia" w:ascii="仿宋_GB2312" w:hAnsi="仿宋_GB2312" w:eastAsia="仿宋_GB2312" w:cs="仿宋_GB2312"/>
          <w:color w:val="auto"/>
          <w:sz w:val="32"/>
          <w:szCs w:val="32"/>
        </w:rPr>
        <w:t>落实“一日三见面”，派出所、司法所、律师事务所</w:t>
      </w:r>
      <w:r>
        <w:rPr>
          <w:rFonts w:hint="eastAsia" w:ascii="仿宋_GB2312" w:hAnsi="仿宋_GB2312" w:eastAsia="仿宋_GB2312" w:cs="仿宋_GB2312"/>
          <w:color w:val="auto"/>
          <w:sz w:val="32"/>
          <w:szCs w:val="32"/>
          <w:lang w:eastAsia="zh-CN"/>
        </w:rPr>
        <w:t>、民政所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所联动”，排查化解婚恋、邻里、债务等矛盾纠纷</w:t>
      </w:r>
      <w:r>
        <w:rPr>
          <w:rFonts w:hint="eastAsia" w:ascii="仿宋_GB2312" w:hAnsi="仿宋_GB2312" w:eastAsia="仿宋_GB2312" w:cs="仿宋_GB2312"/>
          <w:color w:val="auto"/>
          <w:kern w:val="2"/>
          <w:sz w:val="32"/>
          <w:szCs w:val="32"/>
          <w:lang w:val="en-US" w:eastAsia="zh-CN" w:bidi="ar-SA"/>
        </w:rPr>
        <w:t>2534</w:t>
      </w:r>
      <w:r>
        <w:rPr>
          <w:rFonts w:hint="eastAsia" w:ascii="仿宋_GB2312" w:hAnsi="仿宋_GB2312" w:eastAsia="仿宋_GB2312" w:cs="仿宋_GB2312"/>
          <w:color w:val="auto"/>
          <w:sz w:val="32"/>
          <w:szCs w:val="32"/>
          <w:lang w:val="en-US" w:eastAsia="zh-CN"/>
        </w:rPr>
        <w:t>起。</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敏感警情推送流转和接处警质效评估机制，</w:t>
      </w:r>
      <w:r>
        <w:rPr>
          <w:rFonts w:hint="eastAsia" w:ascii="仿宋_GB2312" w:hAnsi="仿宋_GB2312" w:eastAsia="仿宋_GB2312" w:cs="仿宋_GB2312"/>
          <w:color w:val="auto"/>
          <w:sz w:val="32"/>
          <w:szCs w:val="32"/>
          <w:lang w:val="en-US" w:eastAsia="zh-CN"/>
        </w:rPr>
        <w:t>督办化解敏感特殊警情</w:t>
      </w:r>
      <w:r>
        <w:rPr>
          <w:rFonts w:hint="eastAsia" w:ascii="仿宋_GB2312" w:hAnsi="仿宋_GB2312" w:eastAsia="仿宋_GB2312" w:cs="仿宋_GB2312"/>
          <w:color w:val="auto"/>
          <w:kern w:val="2"/>
          <w:sz w:val="32"/>
          <w:szCs w:val="32"/>
          <w:lang w:val="en-US" w:eastAsia="zh-CN" w:bidi="ar-SA"/>
        </w:rPr>
        <w:t>191</w:t>
      </w:r>
      <w:r>
        <w:rPr>
          <w:rFonts w:hint="eastAsia" w:ascii="仿宋_GB2312" w:hAnsi="仿宋_GB2312" w:eastAsia="仿宋_GB2312" w:cs="仿宋_GB2312"/>
          <w:color w:val="auto"/>
          <w:sz w:val="32"/>
          <w:szCs w:val="32"/>
          <w:lang w:val="en-US" w:eastAsia="zh-CN"/>
        </w:rPr>
        <w:t>起，</w:t>
      </w:r>
      <w:r>
        <w:rPr>
          <w:rFonts w:hint="eastAsia" w:ascii="仿宋_GB2312" w:hAnsi="仿宋_GB2312" w:eastAsia="仿宋_GB2312" w:cs="仿宋_GB2312"/>
          <w:color w:val="auto"/>
          <w:sz w:val="32"/>
          <w:szCs w:val="32"/>
        </w:rPr>
        <w:t>有效防范“民转刑”“刑转命”和个人极端案事件发生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二是治安防控针对性</w:t>
      </w:r>
      <w:r>
        <w:rPr>
          <w:rFonts w:hint="eastAsia" w:ascii="仿宋_GB2312" w:hAnsi="仿宋_GB2312" w:eastAsia="仿宋_GB2312" w:cs="仿宋_GB2312"/>
          <w:b/>
          <w:bCs/>
          <w:color w:val="auto"/>
          <w:sz w:val="32"/>
          <w:szCs w:val="32"/>
          <w:lang w:val="en-US" w:eastAsia="zh-CN"/>
        </w:rPr>
        <w:t>持续强化</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严格落实社会面巡逻防控“四项机制”和“1、3、5分钟”快反机制，</w:t>
      </w:r>
      <w:r>
        <w:rPr>
          <w:rFonts w:hint="eastAsia" w:ascii="仿宋_GB2312" w:hAnsi="仿宋_GB2312" w:eastAsia="仿宋_GB2312" w:cs="仿宋_GB2312"/>
          <w:color w:val="auto"/>
          <w:kern w:val="2"/>
          <w:sz w:val="32"/>
          <w:szCs w:val="32"/>
          <w:lang w:val="en" w:eastAsia="zh-CN" w:bidi="ar-SA"/>
        </w:rPr>
        <w:t>组织</w:t>
      </w:r>
      <w:r>
        <w:rPr>
          <w:rFonts w:hint="eastAsia" w:ascii="仿宋_GB2312" w:hAnsi="仿宋_GB2312" w:eastAsia="仿宋_GB2312" w:cs="仿宋_GB2312"/>
          <w:color w:val="auto"/>
          <w:kern w:val="2"/>
          <w:sz w:val="32"/>
          <w:szCs w:val="32"/>
          <w:lang w:val="en-US" w:eastAsia="zh-CN" w:bidi="ar-SA"/>
        </w:rPr>
        <w:t>机关民辅警编组下沉参加主城区巡逻防控活动，持续开展“见警察、见警车、见警灯”行动，累计出动民辅警94103人次、群防群治力量98453人次，“两抢一盗”刑事发案数同比下降26.56%。扎实开展“护校安园”和学校医院治安隐患排查整治行动，常态化落实全市682所学校的“护学岗”，督促落实防冲撞硬隔离设施，切实筑牢安全防线。</w:t>
      </w: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楷体_GB2312" w:hAnsi="黑体" w:eastAsia="楷体_GB2312" w:cs="黑体"/>
          <w:sz w:val="32"/>
          <w:szCs w:val="32"/>
          <w:lang w:eastAsia="zh-CN"/>
        </w:rPr>
        <w:t>　　</w:t>
      </w:r>
      <w:r>
        <w:rPr>
          <w:rFonts w:hint="eastAsia" w:ascii="楷体_GB2312" w:hAnsi="楷体_GB2312" w:eastAsia="楷体_GB2312" w:cs="楷体_GB2312"/>
          <w:b/>
          <w:bCs/>
          <w:color w:val="000000"/>
          <w:sz w:val="32"/>
          <w:szCs w:val="32"/>
          <w:shd w:val="clear" w:color="auto" w:fill="FFFFFF"/>
          <w:lang w:eastAsia="zh-CN"/>
        </w:rPr>
        <w:t>（三）大力打击整治突出违法犯罪。</w:t>
      </w:r>
      <w:r>
        <w:rPr>
          <w:rFonts w:hint="eastAsia" w:ascii="仿宋_GB2312" w:hAnsi="仿宋_GB2312" w:eastAsia="仿宋_GB2312" w:cs="仿宋_GB2312"/>
          <w:b/>
          <w:bCs/>
          <w:color w:val="000000"/>
          <w:kern w:val="0"/>
          <w:sz w:val="32"/>
          <w:szCs w:val="32"/>
          <w:u w:val="none"/>
          <w:lang w:val="en-US" w:eastAsia="zh-CN" w:bidi="ar"/>
        </w:rPr>
        <w:t>一是</w:t>
      </w:r>
      <w:r>
        <w:rPr>
          <w:rFonts w:hint="eastAsia" w:ascii="仿宋_GB2312" w:hAnsi="仿宋_GB2312" w:eastAsia="仿宋_GB2312" w:cs="仿宋_GB2312"/>
          <w:b/>
          <w:bCs/>
          <w:color w:val="000000"/>
          <w:sz w:val="32"/>
          <w:szCs w:val="32"/>
          <w:shd w:val="clear" w:color="auto" w:fill="FFFFFF"/>
          <w:lang w:eastAsia="zh-CN"/>
        </w:rPr>
        <w:t>严厉打击违法犯罪行为。</w:t>
      </w:r>
      <w:r>
        <w:rPr>
          <w:rFonts w:hint="eastAsia" w:ascii="仿宋_GB2312" w:hAnsi="仿宋_GB2312" w:eastAsia="仿宋_GB2312" w:cs="仿宋_GB2312"/>
          <w:b w:val="0"/>
          <w:bCs w:val="0"/>
          <w:color w:val="000000"/>
          <w:sz w:val="32"/>
          <w:szCs w:val="32"/>
          <w:shd w:val="clear" w:color="auto" w:fill="FFFFFF"/>
        </w:rPr>
        <w:t>建立健全涉企案件快速侦办机制</w:t>
      </w:r>
      <w:r>
        <w:rPr>
          <w:rFonts w:hint="eastAsia" w:ascii="仿宋_GB2312" w:hAnsi="仿宋_GB2312" w:eastAsia="仿宋_GB2312" w:cs="仿宋_GB2312"/>
          <w:b w:val="0"/>
          <w:bCs w:val="0"/>
          <w:color w:val="000000"/>
          <w:sz w:val="32"/>
          <w:szCs w:val="32"/>
          <w:shd w:val="clear" w:color="auto" w:fill="FFFFFF"/>
          <w:lang w:eastAsia="zh-CN"/>
        </w:rPr>
        <w:t>和</w:t>
      </w:r>
      <w:r>
        <w:rPr>
          <w:rFonts w:hint="eastAsia" w:ascii="仿宋_GB2312" w:hAnsi="仿宋_GB2312" w:eastAsia="仿宋_GB2312" w:cs="仿宋_GB2312"/>
          <w:b w:val="0"/>
          <w:bCs w:val="0"/>
          <w:color w:val="000000"/>
          <w:sz w:val="32"/>
          <w:szCs w:val="32"/>
          <w:shd w:val="clear" w:color="auto" w:fill="FFFFFF"/>
        </w:rPr>
        <w:t>知识产权保护联络机</w:t>
      </w:r>
      <w:r>
        <w:rPr>
          <w:rFonts w:hint="eastAsia" w:ascii="仿宋_GB2312" w:hAnsi="仿宋_GB2312" w:eastAsia="仿宋_GB2312" w:cs="仿宋_GB2312"/>
          <w:b w:val="0"/>
          <w:bCs w:val="0"/>
          <w:color w:val="000000"/>
          <w:sz w:val="32"/>
          <w:szCs w:val="32"/>
          <w:shd w:val="clear" w:color="auto" w:fill="FFFFFF"/>
          <w:lang w:val="en-US" w:eastAsia="zh-CN"/>
        </w:rPr>
        <w:t>制，以</w:t>
      </w:r>
      <w:r>
        <w:rPr>
          <w:rFonts w:hint="eastAsia" w:ascii="仿宋_GB2312" w:hAnsi="仿宋_GB2312" w:eastAsia="仿宋_GB2312" w:cs="仿宋_GB2312"/>
          <w:b w:val="0"/>
          <w:bCs w:val="0"/>
          <w:color w:val="000000"/>
          <w:sz w:val="32"/>
          <w:szCs w:val="32"/>
          <w:shd w:val="clear" w:color="auto" w:fill="FFFFFF"/>
          <w:lang w:val="zh-CN" w:eastAsia="zh-CN"/>
        </w:rPr>
        <w:t>“今冬明春严打严防专项行动”“破案会战”“夏季行动”</w:t>
      </w:r>
      <w:r>
        <w:rPr>
          <w:rFonts w:hint="eastAsia" w:ascii="仿宋_GB2312" w:hAnsi="仿宋_GB2312" w:eastAsia="仿宋_GB2312" w:cs="仿宋_GB2312"/>
          <w:b w:val="0"/>
          <w:bCs w:val="0"/>
          <w:color w:val="000000"/>
          <w:sz w:val="32"/>
          <w:szCs w:val="32"/>
          <w:shd w:val="clear" w:color="auto" w:fill="FFFFFF"/>
          <w:lang w:val="en-US" w:eastAsia="zh-CN"/>
        </w:rPr>
        <w:t>等系列行动为支撑</w:t>
      </w:r>
      <w:r>
        <w:rPr>
          <w:rFonts w:hint="eastAsia" w:ascii="仿宋_GB2312" w:hAnsi="仿宋_GB2312" w:eastAsia="仿宋_GB2312" w:cs="仿宋_GB2312"/>
          <w:b w:val="0"/>
          <w:bCs w:val="0"/>
          <w:sz w:val="32"/>
          <w:szCs w:val="32"/>
          <w:lang w:val="en-US" w:eastAsia="zh-CN"/>
        </w:rPr>
        <w:t>，严</w:t>
      </w:r>
      <w:r>
        <w:rPr>
          <w:rFonts w:hint="eastAsia" w:ascii="仿宋_GB2312" w:hAnsi="仿宋_GB2312" w:eastAsia="仿宋_GB2312" w:cs="仿宋_GB2312"/>
          <w:b w:val="0"/>
          <w:bCs w:val="0"/>
          <w:color w:val="000000"/>
          <w:sz w:val="32"/>
          <w:szCs w:val="32"/>
          <w:shd w:val="clear" w:color="auto" w:fill="FFFFFF"/>
        </w:rPr>
        <w:t>厉</w:t>
      </w:r>
      <w:r>
        <w:rPr>
          <w:rFonts w:hint="eastAsia" w:ascii="仿宋_GB2312" w:hAnsi="仿宋_GB2312" w:eastAsia="仿宋_GB2312" w:cs="仿宋_GB2312"/>
          <w:color w:val="000000"/>
          <w:sz w:val="32"/>
          <w:szCs w:val="32"/>
          <w:shd w:val="clear" w:color="auto" w:fill="FFFFFF"/>
        </w:rPr>
        <w:t>打击各类妨碍企业生产经营、破坏</w:t>
      </w:r>
      <w:r>
        <w:rPr>
          <w:rFonts w:hint="eastAsia" w:ascii="仿宋_GB2312" w:hAnsi="仿宋_GB2312" w:eastAsia="仿宋_GB2312" w:cs="仿宋_GB2312"/>
          <w:color w:val="000000"/>
          <w:kern w:val="0"/>
          <w:sz w:val="32"/>
          <w:szCs w:val="32"/>
        </w:rPr>
        <w:t>市场经济</w:t>
      </w:r>
      <w:r>
        <w:rPr>
          <w:rFonts w:hint="eastAsia" w:ascii="仿宋_GB2312" w:hAnsi="仿宋_GB2312" w:eastAsia="仿宋_GB2312" w:cs="仿宋_GB2312"/>
          <w:sz w:val="32"/>
          <w:szCs w:val="32"/>
          <w:lang w:val="en-US" w:eastAsia="zh-CN"/>
        </w:rPr>
        <w:t>秩序</w:t>
      </w:r>
      <w:r>
        <w:rPr>
          <w:rFonts w:hint="eastAsia" w:ascii="仿宋_GB2312" w:hAnsi="仿宋_GB2312" w:eastAsia="仿宋_GB2312" w:cs="仿宋_GB2312"/>
          <w:color w:val="000000"/>
          <w:kern w:val="0"/>
          <w:sz w:val="32"/>
          <w:szCs w:val="32"/>
        </w:rPr>
        <w:t>、侵害企业合法权益的违法犯罪行为，为市场主体生产经营营造良好法治环境。</w:t>
      </w:r>
      <w:r>
        <w:rPr>
          <w:rFonts w:hint="eastAsia" w:ascii="仿宋_GB2312" w:hAnsi="仿宋_GB2312" w:eastAsia="仿宋_GB2312" w:cs="仿宋_GB2312"/>
          <w:b/>
          <w:bCs/>
          <w:color w:val="000000"/>
          <w:kern w:val="0"/>
          <w:sz w:val="32"/>
          <w:szCs w:val="32"/>
          <w:u w:val="none"/>
          <w:lang w:val="en-US" w:eastAsia="zh-CN" w:bidi="ar"/>
        </w:rPr>
        <w:t>二</w:t>
      </w:r>
      <w:bookmarkStart w:id="0" w:name="_GoBack"/>
      <w:bookmarkEnd w:id="0"/>
      <w:r>
        <w:rPr>
          <w:rFonts w:hint="eastAsia" w:ascii="仿宋_GB2312" w:hAnsi="仿宋_GB2312" w:eastAsia="仿宋_GB2312" w:cs="仿宋_GB2312"/>
          <w:b/>
          <w:bCs/>
          <w:color w:val="000000"/>
          <w:kern w:val="0"/>
          <w:sz w:val="32"/>
          <w:szCs w:val="32"/>
          <w:u w:val="none"/>
          <w:lang w:val="en-US" w:eastAsia="zh-CN" w:bidi="ar"/>
        </w:rPr>
        <w:t>是全力护航黄河流域生态保护和高质量发展</w:t>
      </w:r>
      <w:r>
        <w:rPr>
          <w:rFonts w:hint="eastAsia" w:ascii="仿宋_GB2312" w:hAnsi="仿宋_GB2312" w:eastAsia="仿宋_GB2312" w:cs="仿宋_GB2312"/>
          <w:b w:val="0"/>
          <w:color w:val="000000"/>
          <w:kern w:val="0"/>
          <w:sz w:val="32"/>
          <w:szCs w:val="32"/>
          <w:u w:val="none"/>
          <w:lang w:val="en-US" w:eastAsia="zh-CN" w:bidi="ar"/>
        </w:rPr>
        <w:t>。纵深推进“黄河行动”，持续完善打击整治、规范执法办案、沿黄治安防控“三大体系”，深化生态警务机制，严打涉生态环境资源犯罪，新建升级生态警务室3个，侦办破坏生态环境犯罪案件144起，省人民检察院郑州铁路运输分院在我市黄河公园设立生态保护检警协作工作站，豫晋陕三省打击黄河流域生态环境犯罪协作会议、晋陕豫黄河金三角区域警务协作第十次联席会议相继在我市召开。</w:t>
      </w:r>
      <w:r>
        <w:rPr>
          <w:rFonts w:hint="eastAsia" w:ascii="仿宋_GB2312" w:hAnsi="仿宋_GB2312" w:eastAsia="仿宋_GB2312" w:cs="仿宋_GB2312"/>
          <w:b/>
          <w:bCs/>
          <w:color w:val="auto"/>
          <w:sz w:val="32"/>
          <w:szCs w:val="32"/>
          <w:u w:val="none"/>
          <w:lang w:eastAsia="zh-CN"/>
        </w:rPr>
        <w:t>三是防范打击电信网络诈骗犯罪。</w:t>
      </w:r>
      <w:r>
        <w:rPr>
          <w:rFonts w:hint="eastAsia" w:ascii="仿宋_GB2312" w:hAnsi="仿宋_GB2312" w:eastAsia="仿宋_GB2312" w:cs="仿宋_GB2312"/>
          <w:b w:val="0"/>
          <w:bCs w:val="0"/>
          <w:color w:val="auto"/>
          <w:sz w:val="32"/>
          <w:szCs w:val="32"/>
          <w:u w:val="none"/>
          <w:lang w:eastAsia="zh-CN"/>
        </w:rPr>
        <w:t>深入开展“云剑”“断卡”“断流”等专项行动，</w:t>
      </w:r>
      <w:r>
        <w:rPr>
          <w:rFonts w:hint="eastAsia" w:ascii="仿宋_GB2312" w:hAnsi="仿宋_GB2312" w:eastAsia="仿宋_GB2312" w:cs="仿宋_GB2312"/>
          <w:b w:val="0"/>
          <w:bCs w:val="0"/>
          <w:color w:val="auto"/>
          <w:sz w:val="32"/>
          <w:szCs w:val="32"/>
          <w:u w:val="none"/>
          <w:lang w:val="en-US" w:eastAsia="zh-CN"/>
        </w:rPr>
        <w:t>积极与银行、大数据局等单位搭建涉案两卡信息数据传递专线，实现了“一人一卡涉案、多行多卡管控”的管控模式，达到数据共享的效果。</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left="0" w:leftChars="0" w:right="0" w:rightChars="0"/>
        <w:jc w:val="both"/>
        <w:textAlignment w:val="auto"/>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bCs/>
          <w:color w:val="000000"/>
          <w:sz w:val="32"/>
          <w:szCs w:val="32"/>
          <w:shd w:val="clear" w:color="auto" w:fill="FFFFFF"/>
          <w:lang w:eastAsia="zh-CN"/>
        </w:rPr>
        <w:t>　　</w:t>
      </w:r>
      <w:r>
        <w:rPr>
          <w:rFonts w:hint="eastAsia" w:ascii="楷体_GB2312" w:hAnsi="黑体" w:eastAsia="楷体_GB2312" w:cs="黑体"/>
          <w:sz w:val="32"/>
          <w:szCs w:val="32"/>
        </w:rPr>
        <w:t>（</w:t>
      </w:r>
      <w:r>
        <w:rPr>
          <w:rFonts w:hint="eastAsia" w:ascii="楷体_GB2312" w:hAnsi="黑体" w:eastAsia="楷体_GB2312" w:cs="黑体"/>
          <w:sz w:val="32"/>
          <w:szCs w:val="32"/>
          <w:lang w:eastAsia="zh-CN"/>
        </w:rPr>
        <w:t>四</w:t>
      </w:r>
      <w:r>
        <w:rPr>
          <w:rFonts w:hint="eastAsia" w:ascii="楷体_GB2312" w:hAnsi="黑体" w:eastAsia="楷体_GB2312" w:cs="黑体"/>
          <w:sz w:val="32"/>
          <w:szCs w:val="32"/>
        </w:rPr>
        <w:t>）持续推进执法规范化建设。</w:t>
      </w:r>
      <w:r>
        <w:rPr>
          <w:rFonts w:hint="eastAsia" w:ascii="仿宋_GB2312" w:hAnsi="仿宋_GB2312" w:eastAsia="仿宋_GB2312" w:cs="仿宋_GB2312"/>
          <w:b/>
          <w:bCs/>
          <w:kern w:val="2"/>
          <w:sz w:val="32"/>
          <w:szCs w:val="32"/>
          <w:lang w:eastAsia="zh-CN"/>
        </w:rPr>
        <w:t>一是</w:t>
      </w:r>
      <w:r>
        <w:rPr>
          <w:rFonts w:hint="eastAsia" w:ascii="仿宋_GB2312" w:hAnsi="仿宋_GB2312" w:eastAsia="仿宋_GB2312" w:cs="仿宋_GB2312"/>
          <w:b/>
          <w:bCs/>
          <w:kern w:val="2"/>
          <w:sz w:val="32"/>
          <w:szCs w:val="32"/>
        </w:rPr>
        <w:t>加强执法监督工作。</w:t>
      </w:r>
      <w:r>
        <w:rPr>
          <w:rFonts w:hint="eastAsia" w:ascii="仿宋_GB2312" w:hAnsi="仿宋_GB2312" w:eastAsia="仿宋_GB2312" w:cs="仿宋_GB2312"/>
          <w:b w:val="0"/>
          <w:bCs w:val="0"/>
          <w:kern w:val="2"/>
          <w:sz w:val="32"/>
          <w:szCs w:val="32"/>
        </w:rPr>
        <w:t>坚持对办案场所24小时巡查制度，全面强化安全管理，重点强化对“三个环节四种人”的监管力度，对发现的执法不规范问题、安全隐患及时提醒落实整改。2024年共下发</w:t>
      </w:r>
      <w:r>
        <w:rPr>
          <w:rFonts w:hint="eastAsia" w:ascii="仿宋_GB2312" w:hAnsi="仿宋_GB2312" w:eastAsia="仿宋_GB2312" w:cs="仿宋_GB2312"/>
          <w:b w:val="0"/>
          <w:bCs w:val="0"/>
          <w:kern w:val="2"/>
          <w:sz w:val="32"/>
          <w:szCs w:val="32"/>
          <w:lang w:eastAsia="zh-CN"/>
        </w:rPr>
        <w:t>案件管理通报</w:t>
      </w:r>
      <w:r>
        <w:rPr>
          <w:rFonts w:hint="eastAsia" w:ascii="仿宋_GB2312" w:hAnsi="仿宋_GB2312" w:eastAsia="仿宋_GB2312" w:cs="仿宋_GB2312"/>
          <w:b w:val="0"/>
          <w:bCs w:val="0"/>
          <w:kern w:val="2"/>
          <w:sz w:val="32"/>
          <w:szCs w:val="32"/>
          <w:lang w:val="en-US" w:eastAsia="zh-CN"/>
        </w:rPr>
        <w:t>230期，</w:t>
      </w:r>
      <w:r>
        <w:rPr>
          <w:rFonts w:hint="eastAsia" w:ascii="仿宋_GB2312" w:hAnsi="仿宋_GB2312" w:eastAsia="仿宋_GB2312" w:cs="仿宋_GB2312"/>
          <w:b w:val="0"/>
          <w:bCs w:val="0"/>
          <w:kern w:val="2"/>
          <w:sz w:val="32"/>
          <w:szCs w:val="32"/>
        </w:rPr>
        <w:t>巡查通报48期。</w:t>
      </w:r>
      <w:r>
        <w:rPr>
          <w:rFonts w:hint="eastAsia" w:ascii="仿宋_GB2312" w:hAnsi="仿宋_GB2312" w:eastAsia="仿宋_GB2312" w:cs="仿宋_GB2312"/>
          <w:b/>
          <w:bCs/>
          <w:kern w:val="2"/>
          <w:sz w:val="32"/>
          <w:szCs w:val="32"/>
          <w:lang w:eastAsia="zh-CN"/>
        </w:rPr>
        <w:t>二是健全检警协作机制。</w:t>
      </w:r>
      <w:r>
        <w:rPr>
          <w:rFonts w:hint="eastAsia" w:ascii="仿宋_GB2312" w:hAnsi="仿宋_GB2312" w:eastAsia="仿宋_GB2312" w:cs="仿宋_GB2312"/>
          <w:b w:val="0"/>
          <w:bCs w:val="0"/>
          <w:kern w:val="2"/>
          <w:sz w:val="32"/>
          <w:szCs w:val="32"/>
        </w:rPr>
        <w:t>持续推动检警协作会商机制规范化、实质化运行，激发检警协作机制内在潜力，积极解决执法办案中存在的问题。市县两级全年共召开检警协作会议35次，出台《三门峡市人民检察院 三门峡市公安局首届检警工作会商会议纪要》《关于规范刑事案件管辖工作的实施办法》，为进一步提高刑事案件质量，推动案件流转进程，打下良好基础。</w:t>
      </w:r>
      <w:r>
        <w:rPr>
          <w:rFonts w:hint="eastAsia" w:ascii="仿宋_GB2312" w:hAnsi="仿宋_GB2312" w:eastAsia="仿宋_GB2312" w:cs="仿宋_GB2312"/>
          <w:b/>
          <w:bCs/>
          <w:kern w:val="2"/>
          <w:sz w:val="32"/>
          <w:szCs w:val="32"/>
          <w:lang w:eastAsia="zh-CN"/>
        </w:rPr>
        <w:t>三是稳步推进刑事案件繁简分流工作。</w:t>
      </w:r>
      <w:r>
        <w:rPr>
          <w:rFonts w:hint="eastAsia" w:ascii="仿宋_GB2312" w:hAnsi="仿宋_GB2312" w:eastAsia="仿宋_GB2312" w:cs="仿宋_GB2312"/>
          <w:b w:val="0"/>
          <w:bCs w:val="0"/>
          <w:kern w:val="2"/>
          <w:sz w:val="32"/>
          <w:szCs w:val="32"/>
        </w:rPr>
        <w:t>2024年，全市共适用速裁程序审判案件511起，适用速裁程序移送起诉550人。全市公安机关除市局四个分局外均已建成较为标准的刑事速裁法庭，特别是灵宝市作为我市试点，依托公安机关执法办案管理中心，采取有力措施推动轻微刑事案件“一站式”快速办理和刑事速裁工作，实现了轻微刑事案件快速办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u w:val="none"/>
        </w:rPr>
      </w:pPr>
      <w:r>
        <w:rPr>
          <w:rFonts w:hint="eastAsia" w:ascii="楷体_GB2312" w:hAnsi="楷体_GB2312" w:eastAsia="楷体_GB2312" w:cs="楷体_GB2312"/>
          <w:b/>
          <w:bCs/>
          <w:color w:val="000000"/>
          <w:sz w:val="32"/>
          <w:szCs w:val="32"/>
          <w:shd w:val="clear" w:color="auto" w:fill="FFFFFF"/>
          <w:lang w:eastAsia="zh-CN"/>
        </w:rPr>
        <w:t>　　（五）持续优化服务质效。</w:t>
      </w:r>
      <w:r>
        <w:rPr>
          <w:rFonts w:hint="eastAsia" w:ascii="仿宋_GB2312" w:hAnsi="仿宋_GB2312" w:eastAsia="仿宋_GB2312" w:cs="仿宋_GB2312"/>
          <w:b/>
          <w:bCs/>
          <w:sz w:val="32"/>
          <w:szCs w:val="32"/>
          <w:lang w:val="en-US" w:eastAsia="zh-CN"/>
        </w:rPr>
        <w:t>一是规范政务服务工作。</w:t>
      </w:r>
      <w:r>
        <w:rPr>
          <w:rFonts w:hint="eastAsia" w:ascii="仿宋_GB2312" w:hAnsi="仿宋_GB2312" w:eastAsia="仿宋_GB2312" w:cs="仿宋_GB2312"/>
          <w:sz w:val="32"/>
          <w:szCs w:val="32"/>
          <w:lang w:val="en-US" w:eastAsia="zh-CN"/>
        </w:rPr>
        <w:t>按照应进必进、能进全进的原则，市局交警、治安、出入境、网安、禁毒五大警种152项政务事项全部进驻三门峡市政务服务大厅，</w:t>
      </w:r>
      <w:r>
        <w:rPr>
          <w:rFonts w:hint="eastAsia" w:ascii="仿宋_GB2312" w:hAnsi="仿宋_GB2312" w:eastAsia="仿宋_GB2312" w:cs="仿宋_GB2312"/>
          <w:sz w:val="32"/>
          <w:szCs w:val="32"/>
          <w:lang w:eastAsia="zh-CN"/>
        </w:rPr>
        <w:t>让群众“进一扇门，办多件事”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二是简化政务服务程序。</w:t>
      </w:r>
      <w:r>
        <w:rPr>
          <w:rFonts w:hint="eastAsia" w:ascii="仿宋_GB2312" w:hAnsi="仿宋_GB2312" w:eastAsia="仿宋_GB2312" w:cs="仿宋_GB2312"/>
          <w:color w:val="000000"/>
          <w:kern w:val="0"/>
          <w:sz w:val="32"/>
          <w:szCs w:val="32"/>
          <w:shd w:val="clear" w:color="auto" w:fill="FFFFFF"/>
          <w:lang w:bidi="ar"/>
        </w:rPr>
        <w:t>依托公安互联网+</w:t>
      </w:r>
      <w:r>
        <w:rPr>
          <w:rFonts w:hint="eastAsia" w:ascii="仿宋_GB2312" w:hAnsi="仿宋_GB2312" w:eastAsia="仿宋_GB2312" w:cs="仿宋_GB2312"/>
          <w:color w:val="000000"/>
          <w:kern w:val="0"/>
          <w:sz w:val="32"/>
          <w:szCs w:val="32"/>
          <w:shd w:val="clear" w:color="auto" w:fill="FFFFFF"/>
          <w:lang w:eastAsia="zh-CN" w:bidi="ar"/>
        </w:rPr>
        <w:t>政务</w:t>
      </w:r>
      <w:r>
        <w:rPr>
          <w:rFonts w:hint="eastAsia" w:ascii="仿宋_GB2312" w:hAnsi="仿宋_GB2312" w:eastAsia="仿宋_GB2312" w:cs="仿宋_GB2312"/>
          <w:color w:val="000000"/>
          <w:kern w:val="0"/>
          <w:sz w:val="32"/>
          <w:szCs w:val="32"/>
          <w:shd w:val="clear" w:color="auto" w:fill="FFFFFF"/>
          <w:lang w:bidi="ar"/>
        </w:rPr>
        <w:t>服务平台，实现“平安三门峡”微信公众号与省厅“警民通”成功对接，有效推进了</w:t>
      </w:r>
      <w:r>
        <w:rPr>
          <w:rFonts w:hint="eastAsia" w:ascii="仿宋_GB2312" w:hAnsi="仿宋_GB2312" w:eastAsia="仿宋_GB2312" w:cs="仿宋_GB2312"/>
          <w:color w:val="000000"/>
          <w:kern w:val="0"/>
          <w:sz w:val="32"/>
          <w:szCs w:val="32"/>
          <w:shd w:val="clear" w:color="auto" w:fill="FFFFFF"/>
          <w:lang w:val="en-US" w:eastAsia="zh-CN" w:bidi="ar"/>
        </w:rPr>
        <w:t>60余项</w:t>
      </w:r>
      <w:r>
        <w:rPr>
          <w:rFonts w:hint="eastAsia" w:ascii="仿宋_GB2312" w:hAnsi="仿宋_GB2312" w:eastAsia="仿宋_GB2312" w:cs="仿宋_GB2312"/>
          <w:color w:val="000000"/>
          <w:kern w:val="0"/>
          <w:sz w:val="32"/>
          <w:szCs w:val="32"/>
          <w:shd w:val="clear" w:color="auto" w:fill="FFFFFF"/>
          <w:lang w:bidi="ar"/>
        </w:rPr>
        <w:t>治安、户政及查询类政务服务线上办，积极打造群众指尖上的微警务，实现了“审批不见面”和“办事零跑腿”。</w:t>
      </w:r>
      <w:r>
        <w:rPr>
          <w:rFonts w:hint="eastAsia" w:ascii="仿宋_GB2312" w:hAnsi="仿宋_GB2312" w:eastAsia="仿宋_GB2312" w:cs="仿宋_GB2312"/>
          <w:b/>
          <w:bCs/>
          <w:color w:val="000000"/>
          <w:kern w:val="0"/>
          <w:sz w:val="32"/>
          <w:szCs w:val="32"/>
          <w:shd w:val="clear" w:color="auto" w:fill="FFFFFF"/>
          <w:lang w:eastAsia="zh-CN" w:bidi="ar"/>
        </w:rPr>
        <w:t>三是创新政务服务方式。</w:t>
      </w:r>
      <w:r>
        <w:rPr>
          <w:rFonts w:hint="eastAsia" w:ascii="仿宋_GB2312" w:hAnsi="仿宋_GB2312" w:eastAsia="仿宋_GB2312" w:cs="仿宋_GB2312"/>
          <w:sz w:val="32"/>
          <w:szCs w:val="32"/>
          <w:lang w:eastAsia="zh-CN"/>
        </w:rPr>
        <w:t>出台了《全市公安机关</w:t>
      </w:r>
      <w:r>
        <w:rPr>
          <w:rFonts w:hint="eastAsia" w:ascii="仿宋_GB2312" w:hAnsi="仿宋_GB2312" w:eastAsia="仿宋_GB2312" w:cs="仿宋_GB2312"/>
          <w:b w:val="0"/>
          <w:bCs w:val="0"/>
          <w:color w:val="000000"/>
          <w:kern w:val="0"/>
          <w:sz w:val="32"/>
          <w:szCs w:val="32"/>
          <w:shd w:val="clear" w:color="auto" w:fill="FFFFFF"/>
          <w:lang w:eastAsia="zh-CN" w:bidi="ar"/>
        </w:rPr>
        <w:t>2024年便民利民十项措施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kern w:val="0"/>
          <w:sz w:val="32"/>
          <w:szCs w:val="32"/>
          <w:shd w:val="clear" w:color="auto" w:fill="FFFFFF"/>
          <w:lang w:eastAsia="zh-CN" w:bidi="ar"/>
        </w:rPr>
        <w:t>，</w:t>
      </w:r>
      <w:r>
        <w:rPr>
          <w:rFonts w:hint="eastAsia" w:ascii="仿宋_GB2312" w:hAnsi="仿宋_GB2312" w:eastAsia="仿宋_GB2312" w:cs="仿宋_GB2312"/>
          <w:sz w:val="32"/>
          <w:szCs w:val="32"/>
        </w:rPr>
        <w:t>推出了增加城区夜间临时停车泊位，载客汽车、载货汽车登记业务“就近办”，轻微交通事故视频快速处理等一批便民利企举措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同时，为老年人、残疾人等特殊人群提供“关怀模式”，提供“优先办”“上门办”“上门送”，真正把民警的服务指数转化为群众的满意指数。2024年以来，</w:t>
      </w:r>
      <w:r>
        <w:rPr>
          <w:rFonts w:hint="eastAsia" w:ascii="仿宋_GB2312" w:hAnsi="仿宋_GB2312" w:eastAsia="仿宋_GB2312" w:cs="仿宋_GB2312"/>
          <w:sz w:val="32"/>
          <w:szCs w:val="32"/>
          <w:u w:val="none"/>
          <w:shd w:val="clear" w:color="auto" w:fill="FFFFFF"/>
        </w:rPr>
        <w:t>共收到群众评价</w:t>
      </w:r>
      <w:r>
        <w:rPr>
          <w:rFonts w:hint="eastAsia" w:ascii="仿宋_GB2312" w:hAnsi="仿宋_GB2312" w:eastAsia="仿宋_GB2312" w:cs="仿宋_GB2312"/>
          <w:sz w:val="32"/>
          <w:szCs w:val="32"/>
          <w:u w:val="none"/>
          <w:shd w:val="clear" w:color="auto" w:fill="FFFFFF"/>
          <w:lang w:val="en-US" w:eastAsia="zh-CN"/>
        </w:rPr>
        <w:t>208670</w:t>
      </w:r>
      <w:r>
        <w:rPr>
          <w:rFonts w:hint="eastAsia" w:ascii="仿宋_GB2312" w:hAnsi="仿宋_GB2312" w:eastAsia="仿宋_GB2312" w:cs="仿宋_GB2312"/>
          <w:sz w:val="32"/>
          <w:szCs w:val="32"/>
          <w:u w:val="none"/>
          <w:shd w:val="clear" w:color="auto" w:fill="FFFFFF"/>
        </w:rPr>
        <w:t>条，评价满意率动态保持在</w:t>
      </w:r>
      <w:r>
        <w:rPr>
          <w:rFonts w:hint="eastAsia" w:ascii="仿宋_GB2312" w:hAnsi="仿宋_GB2312" w:eastAsia="仿宋_GB2312" w:cs="仿宋_GB2312"/>
          <w:sz w:val="32"/>
          <w:szCs w:val="32"/>
          <w:u w:val="none"/>
        </w:rPr>
        <w:t>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b/>
          <w:bCs/>
          <w:color w:val="000000"/>
          <w:sz w:val="32"/>
          <w:szCs w:val="32"/>
          <w:shd w:val="clear" w:color="auto" w:fill="FFFFFF"/>
          <w:lang w:eastAsia="zh-CN"/>
        </w:rPr>
      </w:pPr>
      <w:r>
        <w:rPr>
          <w:rFonts w:hint="eastAsia" w:ascii="黑体" w:hAnsi="黑体" w:eastAsia="黑体" w:cs="黑体"/>
          <w:sz w:val="32"/>
          <w:szCs w:val="32"/>
          <w:lang w:eastAsia="zh-CN"/>
        </w:rPr>
        <w:t>　　</w:t>
      </w:r>
      <w:r>
        <w:rPr>
          <w:rFonts w:hint="eastAsia" w:ascii="楷体_GB2312" w:hAnsi="楷体_GB2312" w:eastAsia="楷体_GB2312" w:cs="楷体_GB2312"/>
          <w:b/>
          <w:bCs/>
          <w:color w:val="000000"/>
          <w:sz w:val="32"/>
          <w:szCs w:val="32"/>
          <w:shd w:val="clear" w:color="auto" w:fill="FFFFFF"/>
          <w:lang w:eastAsia="zh-CN"/>
        </w:rPr>
        <w:t>（六）大力开展普法教育宣传。</w:t>
      </w:r>
      <w:r>
        <w:rPr>
          <w:rFonts w:hint="eastAsia" w:ascii="仿宋_GB2312" w:hAnsi="仿宋_GB2312" w:eastAsia="仿宋_GB2312" w:cs="仿宋_GB2312"/>
          <w:b/>
          <w:bCs/>
          <w:sz w:val="32"/>
          <w:szCs w:val="32"/>
        </w:rPr>
        <w:t>一是认真组织学法用法。</w:t>
      </w:r>
      <w:r>
        <w:rPr>
          <w:rFonts w:hint="eastAsia" w:ascii="仿宋_GB2312" w:hAnsi="仿宋_GB2312" w:eastAsia="仿宋_GB2312" w:cs="仿宋_GB2312"/>
          <w:sz w:val="32"/>
          <w:szCs w:val="32"/>
        </w:rPr>
        <w:t>市局每年度下发学法计划，对领导干部及民警年度学法作出具体安排，采取党委中心组学法、各单位领导班子集中学法、法治专题培训和个人自学的方式开展法律知识学习。</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组织全警政治素质和法律素质考试</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轮次，参与考试民警</w:t>
      </w:r>
      <w:r>
        <w:rPr>
          <w:rFonts w:hint="eastAsia" w:ascii="仿宋_GB2312" w:hAnsi="仿宋_GB2312" w:eastAsia="仿宋_GB2312" w:cs="仿宋_GB2312"/>
          <w:sz w:val="32"/>
          <w:szCs w:val="32"/>
          <w:lang w:val="en-US" w:eastAsia="zh-CN"/>
        </w:rPr>
        <w:t>1160人次，</w:t>
      </w:r>
      <w:r>
        <w:rPr>
          <w:rFonts w:hint="eastAsia" w:ascii="仿宋_GB2312" w:hAnsi="仿宋_GB2312" w:eastAsia="仿宋_GB2312" w:cs="仿宋_GB2312"/>
          <w:sz w:val="32"/>
          <w:szCs w:val="32"/>
        </w:rPr>
        <w:t>开展法律</w:t>
      </w:r>
      <w:r>
        <w:rPr>
          <w:rFonts w:hint="eastAsia" w:ascii="仿宋_GB2312" w:hAnsi="仿宋_GB2312" w:eastAsia="仿宋_GB2312" w:cs="仿宋_GB2312"/>
          <w:sz w:val="32"/>
          <w:szCs w:val="32"/>
          <w:lang w:eastAsia="zh-CN"/>
        </w:rPr>
        <w:t>知识</w:t>
      </w:r>
      <w:r>
        <w:rPr>
          <w:rFonts w:hint="eastAsia" w:ascii="仿宋_GB2312" w:hAnsi="仿宋_GB2312" w:eastAsia="仿宋_GB2312" w:cs="仿宋_GB2312"/>
          <w:sz w:val="32"/>
          <w:szCs w:val="32"/>
        </w:rPr>
        <w:t>讲座</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次，送法下基层</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余次，典型案例点评</w:t>
      </w:r>
      <w:r>
        <w:rPr>
          <w:rFonts w:hint="eastAsia" w:ascii="仿宋_GB2312" w:hAnsi="仿宋_GB2312" w:eastAsia="仿宋_GB2312" w:cs="仿宋_GB2312"/>
          <w:sz w:val="32"/>
          <w:szCs w:val="32"/>
          <w:lang w:val="en-US" w:eastAsia="zh-CN"/>
        </w:rPr>
        <w:t>40余</w:t>
      </w:r>
      <w:r>
        <w:rPr>
          <w:rFonts w:hint="eastAsia" w:ascii="仿宋_GB2312" w:hAnsi="仿宋_GB2312" w:eastAsia="仿宋_GB2312" w:cs="仿宋_GB2312"/>
          <w:sz w:val="32"/>
          <w:szCs w:val="32"/>
        </w:rPr>
        <w:t>起，组织庭审观摩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次，业务培训</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00余人次。</w:t>
      </w:r>
      <w:r>
        <w:rPr>
          <w:rFonts w:hint="eastAsia" w:ascii="仿宋_GB2312" w:hAnsi="仿宋_GB2312" w:eastAsia="仿宋_GB2312" w:cs="仿宋_GB2312"/>
          <w:b/>
          <w:bCs/>
          <w:sz w:val="32"/>
          <w:szCs w:val="32"/>
        </w:rPr>
        <w:t>二是积极开展法治宣传教育。</w:t>
      </w:r>
      <w:r>
        <w:rPr>
          <w:rFonts w:hint="eastAsia" w:ascii="仿宋_GB2312" w:hAnsi="仿宋_GB2312" w:eastAsia="仿宋_GB2312" w:cs="仿宋_GB2312"/>
          <w:sz w:val="32"/>
          <w:szCs w:val="32"/>
        </w:rPr>
        <w:t>市局</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“八五”普法工作</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谁执法谁普法”责任清单。在“1.10人民警察节”、“5.15”打击和防范经济犯罪宣传日、“6.26”国际禁毒日、“12.2”全国交通安全日、“12.4国家宪法日”等时间节点开展专题法治宣传。组织到学校、企业、广场和社区开展法治培训420余次，发放宣传材料10万余份，发送普法宣传类短信300余万条，有力的提高了全社会遵法守法的自觉性。</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left="0" w:leftChars="0" w:right="0" w:rightChars="0"/>
        <w:jc w:val="both"/>
        <w:textAlignment w:val="auto"/>
        <w:rPr>
          <w:rFonts w:ascii="黑体" w:hAnsi="黑体" w:eastAsia="黑体" w:cs="Helvetica"/>
          <w:b w:val="0"/>
          <w:bCs w:val="0"/>
          <w:color w:val="000000"/>
          <w:sz w:val="32"/>
          <w:szCs w:val="32"/>
        </w:rPr>
      </w:pPr>
      <w:r>
        <w:rPr>
          <w:rFonts w:hint="eastAsia" w:ascii="黑体" w:hAnsi="黑体" w:eastAsia="黑体" w:cs="Helvetica"/>
          <w:b w:val="0"/>
          <w:bCs w:val="0"/>
          <w:color w:val="000000"/>
          <w:sz w:val="32"/>
          <w:szCs w:val="32"/>
          <w:shd w:val="clear" w:color="auto" w:fill="FFFFFF"/>
          <w:lang w:eastAsia="zh-CN"/>
        </w:rPr>
        <w:t>　　四</w:t>
      </w:r>
      <w:r>
        <w:rPr>
          <w:rFonts w:hint="eastAsia" w:ascii="黑体" w:hAnsi="黑体" w:eastAsia="黑体" w:cs="Helvetica"/>
          <w:b w:val="0"/>
          <w:bCs w:val="0"/>
          <w:color w:val="000000"/>
          <w:sz w:val="32"/>
          <w:szCs w:val="32"/>
          <w:shd w:val="clear" w:color="auto" w:fill="FFFFFF"/>
        </w:rPr>
        <w:t>、推进法治建设</w:t>
      </w:r>
      <w:r>
        <w:rPr>
          <w:rFonts w:hint="eastAsia" w:ascii="黑体" w:hAnsi="黑体" w:eastAsia="黑体" w:cs="Helvetica"/>
          <w:b w:val="0"/>
          <w:bCs w:val="0"/>
          <w:color w:val="000000"/>
          <w:sz w:val="32"/>
          <w:szCs w:val="32"/>
          <w:shd w:val="clear" w:color="auto" w:fill="FFFFFF"/>
          <w:lang w:eastAsia="zh-CN"/>
        </w:rPr>
        <w:t>的</w:t>
      </w:r>
      <w:r>
        <w:rPr>
          <w:rFonts w:hint="eastAsia" w:ascii="黑体" w:hAnsi="黑体" w:eastAsia="黑体" w:cs="Helvetica"/>
          <w:b w:val="0"/>
          <w:bCs w:val="0"/>
          <w:color w:val="000000"/>
          <w:sz w:val="32"/>
          <w:szCs w:val="32"/>
          <w:shd w:val="clear" w:color="auto" w:fill="FFFFFF"/>
        </w:rPr>
        <w:t>不足</w:t>
      </w:r>
      <w:r>
        <w:rPr>
          <w:rFonts w:hint="eastAsia" w:ascii="黑体" w:hAnsi="黑体" w:eastAsia="黑体" w:cs="Helvetica"/>
          <w:b w:val="0"/>
          <w:bCs w:val="0"/>
          <w:color w:val="000000"/>
          <w:sz w:val="32"/>
          <w:szCs w:val="32"/>
          <w:shd w:val="clear" w:color="auto" w:fill="FFFFFF"/>
          <w:lang w:eastAsia="zh-CN"/>
        </w:rPr>
        <w:t>之处</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2"/>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2024年，市公安局法治政府建设虽取得了一定成效，但仍存在不足之处。</w:t>
      </w:r>
      <w:r>
        <w:rPr>
          <w:rFonts w:hint="eastAsia" w:ascii="楷体_GB2312" w:hAnsi="楷体_GB2312" w:eastAsia="楷体_GB2312" w:cs="楷体_GB2312"/>
          <w:b/>
          <w:bCs/>
          <w:color w:val="000000"/>
          <w:sz w:val="32"/>
          <w:szCs w:val="32"/>
          <w:shd w:val="clear" w:color="auto" w:fill="FFFFFF"/>
          <w:lang w:eastAsia="zh-CN"/>
        </w:rPr>
        <w:t>一是政治理论学习不够全面。</w:t>
      </w:r>
      <w:r>
        <w:rPr>
          <w:rFonts w:hint="eastAsia" w:ascii="仿宋_GB2312" w:hAnsi="仿宋_GB2312" w:eastAsia="仿宋_GB2312" w:cs="仿宋_GB2312"/>
          <w:color w:val="000000"/>
          <w:sz w:val="32"/>
          <w:szCs w:val="32"/>
          <w:shd w:val="clear" w:color="auto" w:fill="FFFFFF"/>
          <w:lang w:eastAsia="zh-CN"/>
        </w:rPr>
        <w:t>民警在日常学习过程中，多倾向于对业务知识的学习，对法治思想的学习领悟贯彻还存在差距，缺乏运用法治思维和方法解决问题的惯性。</w:t>
      </w:r>
      <w:r>
        <w:rPr>
          <w:rFonts w:hint="eastAsia" w:ascii="楷体_GB2312" w:hAnsi="楷体_GB2312" w:eastAsia="楷体_GB2312" w:cs="楷体_GB2312"/>
          <w:b/>
          <w:bCs/>
          <w:color w:val="000000"/>
          <w:sz w:val="32"/>
          <w:szCs w:val="32"/>
          <w:shd w:val="clear" w:color="auto" w:fill="FFFFFF"/>
          <w:lang w:eastAsia="zh-CN"/>
        </w:rPr>
        <w:t>二是执法理念和执法能力有待加强。</w:t>
      </w:r>
      <w:r>
        <w:rPr>
          <w:rFonts w:hint="eastAsia" w:ascii="仿宋_GB2312" w:hAnsi="仿宋_GB2312" w:eastAsia="仿宋_GB2312" w:cs="仿宋_GB2312"/>
          <w:color w:val="000000"/>
          <w:sz w:val="32"/>
          <w:szCs w:val="32"/>
          <w:shd w:val="clear" w:color="auto" w:fill="FFFFFF"/>
          <w:lang w:eastAsia="zh-CN"/>
        </w:rPr>
        <w:t>部分民警在执法过程中不注意执法方式和执法技巧，</w:t>
      </w:r>
      <w:r>
        <w:rPr>
          <w:rFonts w:hint="eastAsia" w:ascii="仿宋_GB2312" w:hAnsi="仿宋_GB2312" w:eastAsia="仿宋_GB2312" w:cs="仿宋_GB2312"/>
          <w:color w:val="000000"/>
          <w:sz w:val="32"/>
          <w:szCs w:val="32"/>
          <w:shd w:val="clear" w:color="auto" w:fill="FFFFFF"/>
        </w:rPr>
        <w:t>容易出现重实体轻程序</w:t>
      </w:r>
      <w:r>
        <w:rPr>
          <w:rFonts w:hint="eastAsia" w:ascii="仿宋_GB2312" w:hAnsi="仿宋_GB2312" w:eastAsia="仿宋_GB2312" w:cs="仿宋_GB2312"/>
          <w:color w:val="000000"/>
          <w:sz w:val="32"/>
          <w:szCs w:val="32"/>
          <w:shd w:val="clear" w:color="auto" w:fill="FFFFFF"/>
          <w:lang w:eastAsia="zh-CN"/>
        </w:rPr>
        <w:t>和机械执法</w:t>
      </w:r>
      <w:r>
        <w:rPr>
          <w:rFonts w:hint="eastAsia" w:ascii="仿宋_GB2312" w:hAnsi="仿宋_GB2312" w:eastAsia="仿宋_GB2312" w:cs="仿宋_GB2312"/>
          <w:color w:val="000000"/>
          <w:sz w:val="32"/>
          <w:szCs w:val="32"/>
          <w:shd w:val="clear" w:color="auto" w:fill="FFFFFF"/>
        </w:rPr>
        <w:t>的情形</w:t>
      </w:r>
      <w:r>
        <w:rPr>
          <w:rFonts w:hint="eastAsia" w:ascii="仿宋_GB2312" w:hAnsi="仿宋_GB2312" w:eastAsia="仿宋_GB2312" w:cs="仿宋_GB2312"/>
          <w:color w:val="000000"/>
          <w:sz w:val="32"/>
          <w:szCs w:val="32"/>
          <w:shd w:val="clear" w:color="auto" w:fill="FFFFFF"/>
          <w:lang w:eastAsia="zh-CN"/>
        </w:rPr>
        <w:t>，执法不规范现象仍有发生。</w:t>
      </w:r>
      <w:r>
        <w:rPr>
          <w:rFonts w:hint="eastAsia" w:ascii="楷体_GB2312" w:hAnsi="楷体_GB2312" w:eastAsia="楷体_GB2312" w:cs="楷体_GB2312"/>
          <w:b/>
          <w:bCs/>
          <w:color w:val="000000"/>
          <w:sz w:val="32"/>
          <w:szCs w:val="32"/>
          <w:shd w:val="clear" w:color="auto" w:fill="FFFFFF"/>
          <w:lang w:eastAsia="zh-CN"/>
        </w:rPr>
        <w:t>三是执法监督机制不够完善。</w:t>
      </w:r>
      <w:r>
        <w:rPr>
          <w:rFonts w:hint="eastAsia" w:ascii="仿宋_GB2312" w:hAnsi="仿宋_GB2312" w:eastAsia="仿宋_GB2312" w:cs="仿宋_GB2312"/>
          <w:color w:val="000000"/>
          <w:sz w:val="32"/>
          <w:szCs w:val="32"/>
          <w:shd w:val="clear" w:color="auto" w:fill="FFFFFF"/>
          <w:lang w:eastAsia="zh-CN"/>
        </w:rPr>
        <w:t>虽然我们建立了一系列的执法监督制度，但在实际运行中，还存在监督不到位、监督手段单一等问题。内部监督部门之间的协调配合不够紧密，对执法活动的全过程监督还存在漏洞。　　</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2"/>
        <w:jc w:val="both"/>
        <w:textAlignment w:val="auto"/>
        <w:rPr>
          <w:rFonts w:ascii="黑体" w:hAnsi="黑体" w:eastAsia="黑体" w:cs="Helvetica"/>
          <w:color w:val="000000"/>
          <w:sz w:val="32"/>
          <w:szCs w:val="32"/>
        </w:rPr>
      </w:pPr>
      <w:r>
        <w:rPr>
          <w:rFonts w:hint="eastAsia" w:ascii="黑体" w:hAnsi="黑体" w:eastAsia="黑体" w:cs="Helvetica"/>
          <w:color w:val="000000"/>
          <w:sz w:val="32"/>
          <w:szCs w:val="32"/>
          <w:shd w:val="clear" w:color="auto" w:fill="FFFFFF"/>
          <w:lang w:eastAsia="zh-CN"/>
        </w:rPr>
        <w:t>五</w:t>
      </w:r>
      <w:r>
        <w:rPr>
          <w:rFonts w:hint="eastAsia" w:ascii="黑体" w:hAnsi="黑体" w:eastAsia="黑体" w:cs="Helvetica"/>
          <w:color w:val="000000"/>
          <w:sz w:val="32"/>
          <w:szCs w:val="32"/>
          <w:shd w:val="clear" w:color="auto" w:fill="FFFFFF"/>
        </w:rPr>
        <w:t>、</w:t>
      </w:r>
      <w:r>
        <w:rPr>
          <w:rFonts w:hint="eastAsia" w:ascii="黑体" w:hAnsi="黑体" w:eastAsia="黑体" w:cs="Helvetica"/>
          <w:color w:val="000000"/>
          <w:sz w:val="32"/>
          <w:szCs w:val="32"/>
          <w:shd w:val="clear" w:color="auto" w:fill="FFFFFF"/>
          <w:lang w:val="en-US" w:eastAsia="zh-CN"/>
        </w:rPr>
        <w:t>2025年</w:t>
      </w:r>
      <w:r>
        <w:rPr>
          <w:rFonts w:hint="eastAsia" w:ascii="黑体" w:hAnsi="黑体" w:eastAsia="黑体" w:cs="Helvetica"/>
          <w:color w:val="000000"/>
          <w:sz w:val="32"/>
          <w:szCs w:val="32"/>
          <w:shd w:val="clear" w:color="auto" w:fill="FFFFFF"/>
        </w:rPr>
        <w:t>度推进政府建设的主要安排</w:t>
      </w:r>
    </w:p>
    <w:p>
      <w:pPr>
        <w:keepNext w:val="0"/>
        <w:keepLines w:val="0"/>
        <w:pageBreakBefore w:val="0"/>
        <w:kinsoku/>
        <w:wordWrap/>
        <w:overflowPunct/>
        <w:topLinePunct w:val="0"/>
        <w:autoSpaceDE/>
        <w:autoSpaceDN/>
        <w:bidi w:val="0"/>
        <w:spacing w:line="580" w:lineRule="exact"/>
        <w:ind w:left="0" w:leftChars="0" w:right="0" w:rightChars="0" w:firstLine="720" w:firstLineChars="200"/>
        <w:jc w:val="both"/>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color w:val="000000"/>
          <w:sz w:val="32"/>
          <w:szCs w:val="32"/>
          <w:shd w:val="clear" w:color="auto" w:fill="FFFFFF"/>
          <w:lang w:val="en-US" w:eastAsia="zh-CN"/>
        </w:rPr>
        <w:t>2025年是“十四五”时期全面推进法治政府建设的</w:t>
      </w:r>
      <w:r>
        <w:rPr>
          <w:rFonts w:hint="eastAsia" w:ascii="仿宋_GB2312" w:hAnsi="仿宋_GB2312" w:eastAsia="仿宋_GB2312" w:cs="仿宋_GB2312"/>
          <w:kern w:val="36"/>
          <w:sz w:val="32"/>
          <w:szCs w:val="32"/>
          <w:lang w:eastAsia="zh-CN"/>
        </w:rPr>
        <w:t>收官年，我局将</w:t>
      </w:r>
      <w:r>
        <w:rPr>
          <w:rFonts w:hint="eastAsia" w:ascii="仿宋_GB2312" w:hAnsi="仿宋_GB2312" w:eastAsia="仿宋_GB2312" w:cs="仿宋_GB2312"/>
          <w:b w:val="0"/>
          <w:bCs w:val="0"/>
          <w:color w:val="auto"/>
          <w:kern w:val="2"/>
          <w:sz w:val="32"/>
          <w:szCs w:val="32"/>
          <w:lang w:val="en-US" w:eastAsia="zh-CN" w:bidi="ar-SA"/>
        </w:rPr>
        <w:t>以习近平新时代中国特色社会主义思想为指导，全面贯彻党的二十大和二十届二中、三中全会精神，</w:t>
      </w:r>
      <w:r>
        <w:rPr>
          <w:rFonts w:hint="eastAsia" w:ascii="仿宋_GB2312" w:hAnsi="仿宋_GB2312" w:eastAsia="仿宋_GB2312" w:cs="仿宋_GB2312"/>
          <w:kern w:val="36"/>
          <w:sz w:val="32"/>
          <w:szCs w:val="32"/>
        </w:rPr>
        <w:t>切实</w:t>
      </w:r>
      <w:r>
        <w:rPr>
          <w:rFonts w:hint="eastAsia" w:ascii="仿宋_GB2312" w:hAnsi="仿宋_GB2312" w:eastAsia="仿宋_GB2312" w:cs="仿宋_GB2312"/>
          <w:kern w:val="36"/>
          <w:sz w:val="32"/>
          <w:szCs w:val="32"/>
          <w:lang w:eastAsia="zh-CN"/>
        </w:rPr>
        <w:t>推动法治政府建设</w:t>
      </w:r>
      <w:r>
        <w:rPr>
          <w:rFonts w:hint="eastAsia" w:ascii="仿宋_GB2312" w:hAnsi="仿宋_GB2312" w:eastAsia="仿宋_GB2312" w:cs="仿宋_GB2312"/>
          <w:kern w:val="36"/>
          <w:sz w:val="32"/>
          <w:szCs w:val="32"/>
        </w:rPr>
        <w:t>确定的各项目标任务全</w:t>
      </w:r>
      <w:r>
        <w:rPr>
          <w:rFonts w:hint="default" w:ascii="Times New Roman" w:hAnsi="Times New Roman" w:eastAsia="仿宋_GB2312" w:cs="Times New Roman"/>
          <w:kern w:val="36"/>
          <w:sz w:val="32"/>
          <w:szCs w:val="32"/>
        </w:rPr>
        <w:t>面落实</w:t>
      </w:r>
      <w:r>
        <w:rPr>
          <w:rFonts w:hint="default" w:ascii="Times New Roman" w:hAnsi="Times New Roman" w:eastAsia="仿宋_GB2312" w:cs="Times New Roman"/>
          <w:sz w:val="32"/>
          <w:szCs w:val="32"/>
        </w:rPr>
        <w:t>。</w:t>
      </w:r>
      <w:r>
        <w:rPr>
          <w:rFonts w:hint="eastAsia" w:ascii="楷体_GB2312" w:hAnsi="楷体_GB2312" w:eastAsia="楷体_GB2312" w:cs="楷体_GB2312"/>
          <w:b/>
          <w:bCs/>
          <w:color w:val="000000"/>
          <w:kern w:val="0"/>
          <w:sz w:val="32"/>
          <w:szCs w:val="32"/>
          <w:shd w:val="clear" w:color="auto" w:fill="FFFFFF"/>
          <w:lang w:val="en-US" w:eastAsia="zh-CN" w:bidi="ar-SA"/>
        </w:rPr>
        <w:t>一是深入开展执法主体素质能力建设。</w:t>
      </w:r>
      <w:r>
        <w:rPr>
          <w:rFonts w:hint="eastAsia" w:ascii="仿宋_GB2312" w:hAnsi="仿宋_GB2312" w:eastAsia="仿宋_GB2312" w:cs="仿宋_GB2312"/>
          <w:b w:val="0"/>
          <w:bCs w:val="0"/>
          <w:kern w:val="2"/>
          <w:sz w:val="32"/>
          <w:szCs w:val="32"/>
        </w:rPr>
        <w:t>坚持把学习贯彻习近平法治思想作为首要政治任务来抓</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将习近平法治思想纳入局党委理论学习中心组和公安民警年度重点学法内容，</w:t>
      </w:r>
      <w:r>
        <w:rPr>
          <w:rFonts w:hint="eastAsia" w:ascii="仿宋_GB2312" w:hAnsi="Helvetica" w:eastAsia="仿宋_GB2312" w:cs="Helvetica"/>
          <w:color w:val="000000"/>
          <w:kern w:val="0"/>
          <w:sz w:val="32"/>
          <w:szCs w:val="32"/>
          <w:shd w:val="clear" w:color="auto" w:fill="FFFFFF"/>
          <w:lang w:val="en-US" w:eastAsia="zh-CN" w:bidi="ar-SA"/>
        </w:rPr>
        <w:t>不断增强全市公安民警的法治意识，提升公安工作法治化水平。</w:t>
      </w:r>
      <w:r>
        <w:rPr>
          <w:rFonts w:hint="eastAsia" w:ascii="楷体_GB2312" w:hAnsi="楷体_GB2312" w:eastAsia="楷体_GB2312" w:cs="楷体_GB2312"/>
          <w:b/>
          <w:bCs/>
          <w:color w:val="000000"/>
          <w:kern w:val="0"/>
          <w:sz w:val="32"/>
          <w:szCs w:val="32"/>
          <w:shd w:val="clear" w:color="auto" w:fill="FFFFFF"/>
          <w:lang w:val="en-US" w:eastAsia="zh-CN" w:bidi="ar-SA"/>
        </w:rPr>
        <w:t>二是积极构建新型执法监督体系。</w:t>
      </w:r>
      <w:r>
        <w:rPr>
          <w:rFonts w:hint="eastAsia" w:ascii="仿宋_GB2312" w:hAnsi="Helvetica" w:eastAsia="仿宋_GB2312" w:cs="Helvetica"/>
          <w:color w:val="000000"/>
          <w:kern w:val="0"/>
          <w:sz w:val="32"/>
          <w:szCs w:val="32"/>
          <w:shd w:val="clear" w:color="auto" w:fill="FFFFFF"/>
          <w:lang w:val="en-US" w:eastAsia="zh-CN" w:bidi="ar-SA"/>
        </w:rPr>
        <w:t>在搭建起执法监督管理体系和执法责任框架体系的基础上，进一步推进执法监督管理理念、体系、机制、模式、能力现代化。通过</w:t>
      </w:r>
      <w:r>
        <w:rPr>
          <w:rFonts w:hint="eastAsia" w:ascii="仿宋_GB2312" w:hAnsi="Helvetica" w:cs="Helvetica"/>
          <w:color w:val="000000"/>
          <w:kern w:val="0"/>
          <w:sz w:val="32"/>
          <w:szCs w:val="32"/>
          <w:shd w:val="clear" w:color="auto" w:fill="FFFFFF"/>
          <w:lang w:val="en-US" w:eastAsia="zh-CN" w:bidi="ar-SA"/>
        </w:rPr>
        <w:t>“</w:t>
      </w:r>
      <w:r>
        <w:rPr>
          <w:rFonts w:hint="eastAsia" w:ascii="仿宋_GB2312" w:hAnsi="Helvetica" w:eastAsia="仿宋_GB2312" w:cs="Helvetica"/>
          <w:color w:val="000000"/>
          <w:kern w:val="0"/>
          <w:sz w:val="32"/>
          <w:szCs w:val="32"/>
          <w:shd w:val="clear" w:color="auto" w:fill="FFFFFF"/>
          <w:lang w:val="en-US" w:eastAsia="zh-CN" w:bidi="ar-SA"/>
        </w:rPr>
        <w:t>专班作业+科技赋能</w:t>
      </w:r>
      <w:r>
        <w:rPr>
          <w:rFonts w:hint="eastAsia" w:ascii="仿宋_GB2312" w:hAnsi="Helvetica" w:cs="Helvetica"/>
          <w:color w:val="000000"/>
          <w:kern w:val="0"/>
          <w:sz w:val="32"/>
          <w:szCs w:val="32"/>
          <w:shd w:val="clear" w:color="auto" w:fill="FFFFFF"/>
          <w:lang w:val="en-US" w:eastAsia="zh-CN" w:bidi="ar-SA"/>
        </w:rPr>
        <w:t>”</w:t>
      </w:r>
      <w:r>
        <w:rPr>
          <w:rFonts w:hint="eastAsia" w:ascii="仿宋_GB2312" w:hAnsi="Helvetica" w:eastAsia="仿宋_GB2312" w:cs="Helvetica"/>
          <w:color w:val="000000"/>
          <w:kern w:val="0"/>
          <w:sz w:val="32"/>
          <w:szCs w:val="32"/>
          <w:shd w:val="clear" w:color="auto" w:fill="FFFFFF"/>
          <w:lang w:val="en-US" w:eastAsia="zh-CN" w:bidi="ar-SA"/>
        </w:rPr>
        <w:t>的工作模式，持续完善法制监督员工作制度和执法绩效积分管理制度，把准案件办理证据、程序、法律适用关口，做到对执法办案的全流程闭环监督。</w:t>
      </w:r>
      <w:r>
        <w:rPr>
          <w:rFonts w:hint="eastAsia" w:ascii="楷体_GB2312" w:hAnsi="楷体_GB2312" w:eastAsia="楷体_GB2312" w:cs="楷体_GB2312"/>
          <w:b/>
          <w:bCs/>
          <w:color w:val="000000"/>
          <w:kern w:val="0"/>
          <w:sz w:val="32"/>
          <w:szCs w:val="32"/>
          <w:shd w:val="clear" w:color="auto" w:fill="FFFFFF"/>
          <w:lang w:val="en-US" w:eastAsia="zh-CN" w:bidi="ar-SA"/>
        </w:rPr>
        <w:t>三是扎实推进服务型行政执法。</w:t>
      </w:r>
      <w:r>
        <w:rPr>
          <w:rFonts w:hint="eastAsia" w:ascii="仿宋_GB2312" w:hAnsi="仿宋_GB2312" w:eastAsia="仿宋_GB2312" w:cs="仿宋_GB2312"/>
          <w:sz w:val="32"/>
          <w:szCs w:val="32"/>
        </w:rPr>
        <w:t>探索创新服务型行政执法新举措，</w:t>
      </w:r>
      <w:r>
        <w:rPr>
          <w:rFonts w:hint="eastAsia" w:ascii="仿宋_GB2312" w:hAnsi="Helvetica" w:eastAsia="仿宋_GB2312" w:cs="Helvetica"/>
          <w:color w:val="000000"/>
          <w:sz w:val="32"/>
          <w:szCs w:val="32"/>
          <w:shd w:val="clear" w:color="auto" w:fill="FFFFFF"/>
        </w:rPr>
        <w:t>落实行政相对人法律风险防控制度，培育一批具有代表性的执法示范点，</w:t>
      </w:r>
      <w:r>
        <w:rPr>
          <w:rFonts w:hint="eastAsia" w:ascii="仿宋_GB2312" w:hAnsi="仿宋" w:eastAsia="仿宋_GB2312" w:cs="仿宋"/>
          <w:sz w:val="32"/>
          <w:szCs w:val="32"/>
        </w:rPr>
        <w:t>巩固强化公安机关服务型行政执法建设成效。</w:t>
      </w:r>
      <w:r>
        <w:rPr>
          <w:rFonts w:hint="eastAsia" w:ascii="楷体_GB2312" w:hAnsi="楷体_GB2312" w:eastAsia="楷体_GB2312" w:cs="楷体_GB2312"/>
          <w:b/>
          <w:bCs/>
          <w:color w:val="000000"/>
          <w:kern w:val="0"/>
          <w:sz w:val="32"/>
          <w:szCs w:val="32"/>
          <w:shd w:val="clear" w:color="auto" w:fill="FFFFFF"/>
          <w:lang w:val="en-US" w:eastAsia="zh-CN" w:bidi="ar-SA"/>
        </w:rPr>
        <w:t>四是全力护航社会经济高质量发展。</w:t>
      </w:r>
      <w:r>
        <w:rPr>
          <w:rFonts w:hint="eastAsia" w:ascii="仿宋_GB2312" w:hAnsi="仿宋_GB2312" w:eastAsia="仿宋_GB2312" w:cs="仿宋_GB2312"/>
          <w:b w:val="0"/>
          <w:bCs w:val="0"/>
          <w:color w:val="auto"/>
          <w:kern w:val="2"/>
          <w:sz w:val="32"/>
          <w:szCs w:val="32"/>
          <w:lang w:val="en-US" w:eastAsia="zh-CN" w:bidi="ar-SA"/>
        </w:rPr>
        <w:t>紧盯主责主业，扎实开展</w:t>
      </w:r>
      <w:r>
        <w:rPr>
          <w:rFonts w:hint="eastAsia" w:ascii="仿宋_GB2312" w:hAnsi="宋体" w:eastAsia="仿宋_GB2312" w:cs="仿宋_GB2312"/>
          <w:b w:val="0"/>
          <w:i w:val="0"/>
          <w:caps w:val="0"/>
          <w:color w:val="auto"/>
          <w:spacing w:val="0"/>
          <w:kern w:val="0"/>
          <w:sz w:val="32"/>
          <w:szCs w:val="32"/>
          <w:shd w:val="clear" w:fill="FFFFFF"/>
          <w:lang w:val="en-US" w:eastAsia="zh-CN" w:bidi="ar"/>
        </w:rPr>
        <w:t>“化解矛盾风险 维护社会稳定”</w:t>
      </w:r>
      <w:r>
        <w:rPr>
          <w:rFonts w:hint="eastAsia" w:ascii="仿宋_GB2312" w:hAnsi="仿宋_GB2312" w:eastAsia="仿宋_GB2312" w:cs="仿宋_GB2312"/>
          <w:b w:val="0"/>
          <w:bCs w:val="0"/>
          <w:color w:val="auto"/>
          <w:kern w:val="2"/>
          <w:sz w:val="32"/>
          <w:szCs w:val="32"/>
          <w:lang w:val="en-US" w:eastAsia="zh-CN" w:bidi="ar-SA"/>
        </w:rPr>
        <w:t>专项行动和</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冬季行动</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严厉打击违法犯罪，维护社会和谐稳定</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kern w:val="36"/>
          <w:sz w:val="32"/>
          <w:szCs w:val="32"/>
        </w:rPr>
        <w:t>为</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市社会经济发展提供</w:t>
      </w:r>
      <w:r>
        <w:rPr>
          <w:rFonts w:hint="default" w:ascii="Times New Roman" w:hAnsi="Times New Roman" w:eastAsia="仿宋_GB2312" w:cs="Times New Roman"/>
          <w:sz w:val="32"/>
          <w:szCs w:val="32"/>
        </w:rPr>
        <w:t>强有力的法治保</w:t>
      </w:r>
      <w:r>
        <w:rPr>
          <w:rFonts w:hint="eastAsia" w:ascii="Times New Roman" w:hAnsi="Times New Roman" w:eastAsia="仿宋_GB2312" w:cs="Times New Roman"/>
          <w:sz w:val="32"/>
          <w:szCs w:val="32"/>
          <w:lang w:eastAsia="zh-CN"/>
        </w:rPr>
        <w:t>障。</w:t>
      </w:r>
    </w:p>
    <w:p>
      <w:pPr>
        <w:pStyle w:val="2"/>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Times New Roman" w:hAnsi="Times New Roman" w:eastAsia="仿宋_GB2312" w:cs="Times New Roman"/>
          <w:sz w:val="32"/>
          <w:szCs w:val="32"/>
          <w:lang w:eastAsia="zh-CN"/>
        </w:rPr>
      </w:pPr>
    </w:p>
    <w:p>
      <w:pPr>
        <w:pStyle w:val="2"/>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w:t>
      </w:r>
      <w:r>
        <w:rPr>
          <w:rFonts w:hint="eastAsia" w:ascii="Times New Roman" w:hAnsi="Times New Roman"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2025年1月2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日</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0"/>
        <w:textAlignment w:val="auto"/>
        <w:rPr>
          <w:rFonts w:hint="eastAsia" w:ascii="Times New Roman" w:hAnsi="Times New Roman" w:eastAsia="仿宋_GB2312" w:cs="Times New Roman"/>
          <w:sz w:val="36"/>
          <w:szCs w:val="36"/>
          <w:lang w:eastAsia="zh-CN"/>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right"/>
        <w:textAlignment w:val="auto"/>
        <w:outlineLvl w:val="9"/>
      </w:pPr>
    </w:p>
    <w:sectPr>
      <w:footerReference r:id="rId5" w:type="first"/>
      <w:headerReference r:id="rId3" w:type="default"/>
      <w:footerReference r:id="rId4" w:type="default"/>
      <w:pgSz w:w="11906" w:h="16838"/>
      <w:pgMar w:top="1984" w:right="1474" w:bottom="1871" w:left="1588"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Helvetica">
    <w:altName w:val="Arial"/>
    <w:panose1 w:val="020B0504020202020204"/>
    <w:charset w:val="00"/>
    <w:family w:val="roman"/>
    <w:pitch w:val="default"/>
    <w:sig w:usb0="00000000" w:usb1="00000000" w:usb2="00000000" w:usb3="00000000" w:csb0="00000001" w:csb1="00000000"/>
  </w:font>
  <w:font w:name="黑体">
    <w:panose1 w:val="02010609060101010101"/>
    <w:charset w:val="86"/>
    <w:family w:val="decorative"/>
    <w:pitch w:val="default"/>
    <w:sig w:usb0="800002BF" w:usb1="38CF7CFA" w:usb2="00000016" w:usb3="00000000" w:csb0="00040001" w:csb1="00000000"/>
  </w:font>
  <w:font w:name="Rod">
    <w:panose1 w:val="02030509050101010101"/>
    <w:charset w:val="B1"/>
    <w:family w:val="decorative"/>
    <w:pitch w:val="default"/>
    <w:sig w:usb0="00000801" w:usb1="00000000" w:usb2="00000000" w:usb3="00000000" w:csb0="00000020" w:csb1="002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等线">
    <w:altName w:val="楷体_GB2312"/>
    <w:panose1 w:val="02010600030101010101"/>
    <w:charset w:val="00"/>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roman"/>
    <w:pitch w:val="default"/>
    <w:sig w:usb0="00000001" w:usb1="080E0000" w:usb2="00000000" w:usb3="00000000" w:csb0="00040000" w:csb1="00000000"/>
  </w:font>
  <w:font w:name="Helvetica">
    <w:altName w:val="Arial"/>
    <w:panose1 w:val="020B0504020202020204"/>
    <w:charset w:val="00"/>
    <w:family w:val="modern"/>
    <w:pitch w:val="default"/>
    <w:sig w:usb0="00000000" w:usb1="00000000" w:usb2="00000000" w:usb3="00000000" w:csb0="00000001" w:csb1="00000000"/>
  </w:font>
  <w:font w:name="黑体">
    <w:panose1 w:val="02010609060101010101"/>
    <w:charset w:val="86"/>
    <w:family w:val="roman"/>
    <w:pitch w:val="default"/>
    <w:sig w:usb0="800002BF" w:usb1="38CF7CFA" w:usb2="00000016" w:usb3="00000000" w:csb0="00040001" w:csb1="00000000"/>
  </w:font>
  <w:font w:name="Rod">
    <w:panose1 w:val="02030509050101010101"/>
    <w:charset w:val="B1"/>
    <w:family w:val="roman"/>
    <w:pitch w:val="default"/>
    <w:sig w:usb0="00000801" w:usb1="00000000" w:usb2="00000000" w:usb3="00000000" w:csb0="00000020" w:csb1="002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黑体">
    <w:panose1 w:val="02010609060101010101"/>
    <w:charset w:val="86"/>
    <w:family w:val="modern"/>
    <w:pitch w:val="default"/>
    <w:sig w:usb0="800002BF" w:usb1="38CF7CFA" w:usb2="00000016" w:usb3="00000000" w:csb0="00040001" w:csb1="00000000"/>
  </w:font>
  <w:font w:name="Rod">
    <w:panose1 w:val="02030509050101010101"/>
    <w:charset w:val="B1"/>
    <w:family w:val="modern"/>
    <w:pitch w:val="default"/>
    <w:sig w:usb0="00000801" w:usb1="00000000" w:usb2="00000000" w:usb3="00000000" w:csb0="00000020" w:csb1="002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Helvetica">
    <w:altName w:val="Arial"/>
    <w:panose1 w:val="020B0504020202020204"/>
    <w:charset w:val="00"/>
    <w:family w:val="decorative"/>
    <w:pitch w:val="default"/>
    <w:sig w:usb0="00000000" w:usb1="00000000" w:usb2="00000000" w:usb3="00000000" w:csb0="00000001" w:csb1="00000000"/>
  </w:font>
  <w:font w:name="黑体">
    <w:panose1 w:val="02010609060101010101"/>
    <w:charset w:val="86"/>
    <w:family w:val="swiss"/>
    <w:pitch w:val="default"/>
    <w:sig w:usb0="800002BF" w:usb1="38CF7CFA" w:usb2="00000016" w:usb3="00000000" w:csb0="00040001" w:csb1="00000000"/>
  </w:font>
  <w:font w:name="Rod">
    <w:panose1 w:val="02030509050101010101"/>
    <w:charset w:val="B1"/>
    <w:family w:val="swiss"/>
    <w:pitch w:val="default"/>
    <w:sig w:usb0="00000801" w:usb1="00000000" w:usb2="00000000" w:usb3="00000000" w:csb0="00000020" w:csb1="002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宋体-PUA">
    <w:altName w:val="微软雅黑"/>
    <w:panose1 w:val="02010600030101010101"/>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MingLiU">
    <w:altName w:val="Microsoft JhengHei"/>
    <w:panose1 w:val="02020509000000000000"/>
    <w:charset w:val="88"/>
    <w:family w:val="auto"/>
    <w:pitch w:val="default"/>
    <w:sig w:usb0="00000000" w:usb1="00000000" w:usb2="00000016" w:usb3="00000000" w:csb0="00100001" w:csb1="00000000"/>
  </w:font>
  <w:font w:name="Times">
    <w:altName w:val="Times New Roman"/>
    <w:panose1 w:val="02020603050405020304"/>
    <w:charset w:val="00"/>
    <w:family w:val="auto"/>
    <w:pitch w:val="default"/>
    <w:sig w:usb0="00000000" w:usb1="00000000" w:usb2="00000008" w:usb3="00000000" w:csb0="000001FF" w:csb1="00000000"/>
  </w:font>
  <w:font w:name="Verdana">
    <w:panose1 w:val="020B0604030504040204"/>
    <w:charset w:val="00"/>
    <w:family w:val="auto"/>
    <w:pitch w:val="default"/>
    <w:sig w:usb0="A10006FF" w:usb1="4000205B" w:usb2="00000010" w:usb3="00000000" w:csb0="2000019F" w:csb1="00000000"/>
  </w:font>
  <w:font w:name="Century Gothic">
    <w:altName w:val="Trebuchet MS"/>
    <w:panose1 w:val="020B0502020202020204"/>
    <w:charset w:val="00"/>
    <w:family w:val="auto"/>
    <w:pitch w:val="default"/>
    <w:sig w:usb0="00000000"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- 2 -</w:t>
                          </w:r>
                          <w:r>
                            <w:rPr>
                              <w:rFonts w:hint="eastAsia"/>
                              <w:lang w:eastAsia="zh-CN"/>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DF&#10;DVOBtgEAAFQDAAAOAAAAAAAAAAEAIAAAAB8BAABkcnMvZTJvRG9jLnhtbFBLBQYAAAAABgAGAFkB&#10;AABHBQAAAAA=&#10;">
              <v:fill on="f" focussize="0,0"/>
              <v:stroke on="f" joinstyle="miter"/>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- 2 -</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CX&#10;AWlFtgEAAFQDAAAOAAAAAAAAAAEAIAAAAB8BAABkcnMvZTJvRG9jLnhtbFBLBQYAAAAABgAGAFkB&#10;AABHBQAAAAA=&#10;">
              <v:fill on="f" focussize="0,0"/>
              <v:stroke on="f" joinstyle="miter"/>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040B0"/>
    <w:rsid w:val="106B3908"/>
    <w:rsid w:val="11681017"/>
    <w:rsid w:val="2C0028BD"/>
    <w:rsid w:val="45090DB6"/>
    <w:rsid w:val="5A826BC6"/>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uiPriority w:val="0"/>
    <w:pPr>
      <w:spacing w:before="100" w:beforeAutospacing="1" w:after="10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8">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Normal (Web)"/>
    <w:basedOn w:val="1"/>
    <w:uiPriority w:val="0"/>
    <w:pPr>
      <w:spacing w:beforeAutospacing="1" w:afterAutospacing="1"/>
      <w:jc w:val="left"/>
    </w:pPr>
    <w:rPr>
      <w:rFonts w:cs="Times New Roman" w:asciiTheme="minorHAnsi" w:hAnsiTheme="minorHAnsi" w:eastAsiaTheme="minorEastAsia"/>
      <w:kern w:val="0"/>
      <w:sz w:val="24"/>
    </w:rPr>
  </w:style>
  <w:style w:type="paragraph" w:customStyle="1" w:styleId="10">
    <w:name w:val="toa heading"/>
    <w:basedOn w:val="1"/>
    <w:next w:val="1"/>
    <w:uiPriority w:val="0"/>
    <w:pPr>
      <w:spacing w:before="120"/>
    </w:pPr>
    <w:rPr>
      <w:rFonts w:ascii="Calibri Light" w:hAnsi="Calibri Light" w:cs="黑体"/>
      <w:sz w:val="24"/>
    </w:rPr>
  </w:style>
  <w:style w:type="paragraph" w:customStyle="1" w:styleId="11">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码1"/>
    <w:basedOn w:val="8"/>
    <w:qFormat/>
    <w:uiPriority w:val="0"/>
    <w:rPr>
      <w:rFonts w:cs="Times New Roman"/>
    </w:rPr>
  </w:style>
  <w:style w:type="paragraph" w:customStyle="1" w:styleId="13">
    <w:name w:val="普通(网站)1"/>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2023-11-30T17:32:00Z</dcterms:created>
  <dc:creator>Administrator</dc:creator>
  <cp:lastModifiedBy>Administrator</cp:lastModifiedBy>
  <cp:lastPrinted>2025-02-20T01:18:00Z</cp:lastPrinted>
  <dcterms:modified xsi:type="dcterms:W3CDTF">2025-02-27T04:50:12Z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