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pc="http://schemas.microsoft.com/office/word/2010/wordprocessingCanvas" xmlns:r="http://schemas.openxmlformats.org/officeDocument/2006/relationships" xmlns:o="urn:schemas-microsoft-com:office:office" xmlns:m="http://schemas.openxmlformats.org/officeDocument/2006/math" xmlns:wpi="http://schemas.microsoft.com/office/word/2010/wordprocessingInk" xmlns:w10="urn:schemas-microsoft-com:office:word" xmlns:cx="http://schemas.microsoft.com/office/drawing/2014/chartex" xmlns:w14="http://schemas.microsoft.com/office/word/2010/wordml" xmlns:cx1="http://schemas.microsoft.com/office/drawing/2015/9/8/chartex" xmlns:wne="http://schemas.microsoft.com/office/word/2006/wordml" xmlns:w15="http://schemas.microsoft.com/office/word/2012/wordml" xmlns:mc="http://schemas.openxmlformats.org/markup-compatibility/2006" xmlns:v="urn:schemas-microsoft-com:vml" xmlns:wp14="http://schemas.microsoft.com/office/word/2010/wordprocessingDrawing" xmlns:wpg="http://schemas.microsoft.com/office/word/2010/wordprocessingGroup" xmlns:wp="http://schemas.openxmlformats.org/drawingml/2006/wordprocessingDrawing" xmlns:w16se="http://schemas.microsoft.com/office/word/2015/wordml/symex" xmlns:w="http://schemas.openxmlformats.org/wordprocessingml/2006/main" mc:Ignorable="w14 w15 w16se wp14">
  <w:body>
    <w:p>
      <w:pPr>
        <w:pStyle w:val="Normal"/>
        <w:jc w:val="center"/>
        <w:rPr>
          <w:sz w:val="44"/>
          <w:szCs w:val="44"/>
          <w:rFonts w:ascii="宋体" w:hAnsi="宋体" w:hint="eastAsia"/>
        </w:rPr>
      </w:pPr>
      <w:r w:rsidR="00E73EDB">
        <w:rPr>
          <w:sz w:val="44"/>
          <w:szCs w:val="44"/>
          <w:rFonts w:ascii="宋体" w:hAnsi="宋体" w:hint="eastAsia"/>
        </w:rPr>
        <w:t xml:space="preserve">三门峡市公安局2022年度法治政府建设工作报告</w:t>
      </w:r>
    </w:p>
    <w:p>
      <w:pPr>
        <w:pStyle w:val="Normal"/>
        <w:rPr>
          <w:sz w:val="32"/>
          <w:kern w:val="0"/>
          <w:szCs w:val="32"/>
          <w:rFonts w:ascii="仿宋_GB2312" w:hAnsi="仿宋_GB2312" w:eastAsia="仿宋_GB2312" w:hint="eastAsia"/>
        </w:rPr>
      </w:pPr>
      <w:r w:rsidR="00E73EDB">
        <w:rPr>
          <w:sz w:val="32"/>
          <w:kern w:val="0"/>
          <w:szCs w:val="32"/>
          <w:rFonts w:ascii="仿宋_GB2312" w:hAnsi="仿宋_GB2312" w:eastAsia="仿宋_GB2312" w:hint="eastAsia"/>
        </w:rPr>
      </w:r>
    </w:p>
    <w:p>
      <w:pPr>
        <w:pStyle w:val="UserStyle_3"/>
        <w:autoSpaceDN w:val="0"/>
        <w:ind w:firstLine="640" w:firstLineChars="200"/>
        <w:rPr>
          <w:sz w:val="32"/>
          <w:kern w:val="2"/>
          <w:szCs w:val="32"/>
          <w:rFonts w:ascii="仿宋_GB2312" w:hAnsi="仿宋" w:eastAsia="仿宋_GB2312" w:hint="eastAsia"/>
        </w:rPr>
      </w:pPr>
      <w:r w:rsidR="00E73EDB">
        <w:rPr>
          <w:sz w:val="32"/>
          <w:kern w:val="2"/>
          <w:szCs w:val="32"/>
          <w:rFonts w:ascii="仿宋_GB2312" w:hAnsi="仿宋" w:eastAsia="仿宋_GB2312" w:hint="eastAsia"/>
        </w:rPr>
        <w:t xml:space="preserve">2022年，在市委、市政府的正确领导和市法治政府工作领导小组办公室的业务指导下，</w:t>
      </w:r>
      <w:r w:rsidR="00E73EDB">
        <w:rPr>
          <w:sz w:val="32"/>
          <w:szCs w:val="32"/>
          <w:rFonts w:ascii="仿宋_GB2312" w:eastAsia="仿宋_GB2312" w:hint="eastAsia"/>
        </w:rPr>
        <w:t xml:space="preserve">三门峡市公安局</w:t>
      </w:r>
      <w:r w:rsidR="00E73EDB">
        <w:rPr>
          <w:sz w:val="32"/>
          <w:szCs w:val="32"/>
          <w:rFonts w:ascii="仿宋_GB2312" w:hAnsi="仿宋_GB2312" w:eastAsia="仿宋_GB2312" w:hint="eastAsia"/>
        </w:rPr>
        <w:t xml:space="preserve">紧紧</w:t>
      </w:r>
      <w:r w:rsidR="00E73EDB">
        <w:rPr>
          <w:sz w:val="32"/>
          <w:szCs w:val="32"/>
          <w:rFonts w:ascii="仿宋_GB2312" w:hAnsi="黑体" w:eastAsia="仿宋_GB2312" w:hint="eastAsia"/>
        </w:rPr>
        <w:t xml:space="preserve">围绕</w:t>
      </w:r>
      <w:r w:rsidR="00E73EDB">
        <w:rPr>
          <w:sz w:val="32"/>
          <w:szCs w:val="32"/>
          <w:rFonts w:ascii="仿宋_GB2312" w:hAnsi="仿宋_GB2312" w:eastAsia="仿宋_GB2312" w:hint="eastAsia"/>
        </w:rPr>
        <w:t xml:space="preserve">法治政府建设总体目标和</w:t>
      </w:r>
      <w:r w:rsidR="00E73EDB">
        <w:rPr>
          <w:sz w:val="32"/>
          <w:szCs w:val="32"/>
          <w:rFonts w:ascii="仿宋_GB2312" w:hAnsi="黑体" w:eastAsia="仿宋_GB2312" w:hint="eastAsia"/>
        </w:rPr>
        <w:t xml:space="preserve">法</w:t>
      </w:r>
      <w:r w:rsidR="00E73EDB">
        <w:rPr>
          <w:sz w:val="32"/>
          <w:szCs w:val="32"/>
          <w:rFonts w:ascii="仿宋_GB2312" w:hAnsi="仿宋_GB2312" w:eastAsia="仿宋_GB2312" w:hint="eastAsia"/>
        </w:rPr>
        <w:t xml:space="preserve">治三门峡建设总体布局，深入贯彻落实习近平法治思想，提升公安机关依法行政能力和社会治理水平，推进法治政府建设向纵深发展。现将具体工作开展情况报告如下：</w:t>
      </w:r>
    </w:p>
    <w:p>
      <w:pPr>
        <w:pStyle w:val="Normal"/>
        <w:spacing w:line="600" w:lineRule="exact"/>
        <w:rPr>
          <w:sz w:val="32"/>
          <w:szCs w:val="32"/>
          <w:rFonts w:ascii="黑体" w:hAnsi="黑体" w:eastAsia="黑体" w:hint="eastAsia"/>
        </w:rPr>
      </w:pPr>
      <w:r w:rsidR="00E73EDB">
        <w:rPr>
          <w:sz w:val="32"/>
          <w:szCs w:val="32"/>
          <w:rFonts w:ascii="黑体" w:hAnsi="黑体" w:eastAsia="黑体" w:hint="eastAsia"/>
        </w:rPr>
        <w:t xml:space="preserve">    一、严格履行法治政府建设工作职能</w:t>
      </w:r>
    </w:p>
    <w:p>
      <w:pPr>
        <w:pStyle w:val="Normal"/>
        <w:autoSpaceDN w:val="0"/>
        <w:shd w:val="solid" w:color="FFFFFF" w:fill="auto"/>
        <w:spacing w:line="27" w:lineRule="atLeast"/>
        <w:ind w:firstLine="640"/>
        <w:rPr>
          <w:sz w:val="32"/>
          <w:szCs w:val="32"/>
          <w:rFonts w:ascii="仿宋_GB2312" w:eastAsia="仿宋_GB2312" w:hint="eastAsia"/>
        </w:rPr>
      </w:pPr>
      <w:r w:rsidR="00E73EDB">
        <w:rPr>
          <w:sz w:val="32"/>
          <w:szCs w:val="32"/>
          <w:rFonts w:ascii="仿宋_GB2312" w:eastAsia="仿宋_GB2312" w:hint="eastAsia"/>
        </w:rPr>
        <w:t xml:space="preserve">市公安局严格按照</w:t>
      </w:r>
      <w:r w:rsidR="00E73EDB">
        <w:rPr>
          <w:sz w:val="32"/>
          <w:kern w:val="0"/>
          <w:szCs w:val="32"/>
          <w:rFonts w:ascii="仿宋_GB2312" w:hAnsi="仿宋_GB2312" w:eastAsia="仿宋_GB2312" w:hint="eastAsia"/>
        </w:rPr>
        <w:t xml:space="preserve">《法治三门峡建设规划（2021-2025年）》和</w:t>
      </w:r>
      <w:r w:rsidR="00E73EDB">
        <w:rPr>
          <w:sz w:val="32"/>
          <w:szCs w:val="32"/>
          <w:rFonts w:ascii="仿宋_GB2312" w:hAnsi="仿宋_GB2312" w:eastAsia="仿宋_GB2312" w:hint="eastAsia"/>
        </w:rPr>
        <w:t xml:space="preserve">《三门峡市法治政府建</w:t>
      </w:r>
      <w:r w:rsidR="00E73EDB">
        <w:rPr>
          <w:sz w:val="32"/>
          <w:kern w:val="0"/>
          <w:szCs w:val="32"/>
          <w:rFonts w:ascii="仿宋_GB2312" w:hAnsi="仿宋_GB2312" w:eastAsia="仿宋_GB2312" w:hint="eastAsia"/>
        </w:rPr>
        <w:t xml:space="preserve">设实施方案（2022-2025年）》中明确的工作目标和工作任务开展法治政府建设的各项工作，印发了</w:t>
      </w:r>
      <w:r w:rsidR="00E73EDB">
        <w:rPr>
          <w:sz w:val="32"/>
          <w:kern w:val="0"/>
          <w:szCs w:val="32"/>
          <w:rFonts w:ascii="仿宋_GB2312" w:hAnsi="仿宋_GB2312" w:eastAsia="仿宋_GB2312"/>
        </w:rPr>
        <w:t xml:space="preserve">《</w:t>
      </w:r>
      <w:r w:rsidR="00E73EDB">
        <w:rPr>
          <w:sz w:val="32"/>
          <w:kern w:val="0"/>
          <w:szCs w:val="32"/>
          <w:rFonts w:ascii="仿宋_GB2312" w:hAnsi="仿宋_GB2312" w:eastAsia="仿宋_GB2312" w:hint="eastAsia"/>
        </w:rPr>
        <w:t xml:space="preserve">全市公安机关推进法治政府建设实施方案（2022-2025年）</w:t>
      </w:r>
      <w:r w:rsidR="00E73EDB">
        <w:rPr>
          <w:sz w:val="32"/>
          <w:kern w:val="0"/>
          <w:szCs w:val="32"/>
          <w:rFonts w:ascii="仿宋_GB2312" w:hAnsi="仿宋_GB2312" w:eastAsia="仿宋_GB2312"/>
        </w:rPr>
        <w:t xml:space="preserve">》</w:t>
      </w:r>
      <w:r w:rsidR="00E73EDB">
        <w:rPr>
          <w:sz w:val="32"/>
          <w:kern w:val="0"/>
          <w:szCs w:val="32"/>
          <w:rFonts w:ascii="仿宋_GB2312" w:hAnsi="仿宋_GB2312" w:eastAsia="仿宋_GB2312" w:hint="eastAsia"/>
        </w:rPr>
        <w:t xml:space="preserve">，确定了副市长、公安局党委书记、局长李红念同志为我局推进法治建设</w:t>
      </w:r>
      <w:r w:rsidR="00E73EDB">
        <w:rPr>
          <w:sz w:val="32"/>
          <w:szCs w:val="32"/>
          <w:rFonts w:ascii="仿宋_GB2312" w:hAnsi="仿宋" w:eastAsia="仿宋_GB2312" w:hint="eastAsia"/>
        </w:rPr>
        <w:t xml:space="preserve">第一责任人，并</w:t>
      </w:r>
      <w:r w:rsidR="00E73EDB">
        <w:rPr>
          <w:sz w:val="32"/>
          <w:kern w:val="0"/>
          <w:szCs w:val="32"/>
          <w:rFonts w:ascii="仿宋_GB2312" w:hAnsi="仿宋_GB2312" w:eastAsia="仿宋_GB2312" w:hint="eastAsia"/>
        </w:rPr>
        <w:t xml:space="preserve">结合公安工作实际，对工作任务进行了细化分解，确定由法制部门牵头，其他各职能部门配合，共同推进落实法治政府建设各项工作。</w:t>
      </w:r>
      <w:r w:rsidR="00E73EDB">
        <w:rPr>
          <w:b w:val="1"/>
          <w:sz w:val="32"/>
          <w:kern w:val="0"/>
          <w:bCs/>
          <w:szCs w:val="32"/>
          <w:rFonts w:ascii="仿宋_GB2312" w:hAnsi="仿宋_GB2312" w:eastAsia="仿宋_GB2312" w:hint="eastAsia"/>
        </w:rPr>
        <w:t xml:space="preserve">一是认真落实法治政府建设工作职责。</w:t>
      </w:r>
      <w:r w:rsidR="00E73EDB">
        <w:rPr>
          <w:sz w:val="32"/>
          <w:kern w:val="0"/>
          <w:szCs w:val="32"/>
          <w:rFonts w:ascii="仿宋_GB2312" w:hAnsi="仿宋_GB2312" w:eastAsia="仿宋_GB2312" w:hint="eastAsia"/>
        </w:rPr>
        <w:t xml:space="preserve">全市公安机关深入学习贯彻习近平法治思想，坚持用习近平法治思想指导法治公安建设。李红念副市长认真履行推进法治建设第一责任人的工作职责，多次听取法治公安建设工作汇报，并及时对相关工作进行研究部署，进一步提升公安机关依法行政能力和水平。</w:t>
      </w:r>
      <w:r w:rsidR="00E73EDB">
        <w:rPr>
          <w:b w:val="1"/>
          <w:sz w:val="32"/>
          <w:kern w:val="0"/>
          <w:bCs/>
          <w:szCs w:val="32"/>
          <w:rFonts w:ascii="仿宋_GB2312" w:hAnsi="仿宋_GB2312" w:eastAsia="仿宋_GB2312" w:hint="eastAsia"/>
        </w:rPr>
        <w:t xml:space="preserve">二是全力维护社会安全稳定。</w:t>
      </w:r>
      <w:r w:rsidR="00E73EDB">
        <w:rPr>
          <w:sz w:val="32"/>
          <w:kern w:val="0"/>
          <w:szCs w:val="32"/>
          <w:rFonts w:ascii="仿宋_GB2312" w:hAnsi="仿宋_GB2312" w:eastAsia="仿宋_GB2312"/>
        </w:rPr>
        <w:t xml:space="preserve">紧盯影响我市政治安全和社会</w:t>
      </w:r>
      <w:r w:rsidR="00E73EDB">
        <w:rPr>
          <w:sz w:val="32"/>
          <w:kern w:val="0"/>
          <w:szCs w:val="32"/>
          <w:rFonts w:ascii="仿宋_GB2312" w:hAnsi="仿宋_GB2312" w:eastAsia="仿宋_GB2312" w:hint="eastAsia"/>
        </w:rPr>
        <w:t xml:space="preserve">安全</w:t>
      </w:r>
      <w:r w:rsidR="00E73EDB">
        <w:rPr>
          <w:sz w:val="32"/>
          <w:kern w:val="0"/>
          <w:szCs w:val="32"/>
          <w:rFonts w:ascii="仿宋_GB2312" w:hAnsi="仿宋_GB2312" w:eastAsia="仿宋_GB2312"/>
        </w:rPr>
        <w:t xml:space="preserve">稳定</w:t>
      </w:r>
      <w:r w:rsidR="00E73EDB">
        <w:rPr>
          <w:sz w:val="32"/>
          <w:kern w:val="0"/>
          <w:szCs w:val="32"/>
          <w:rFonts w:ascii="仿宋_GB2312" w:hAnsi="仿宋_GB2312" w:eastAsia="仿宋_GB2312" w:hint="eastAsia"/>
        </w:rPr>
        <w:t xml:space="preserve">的</w:t>
      </w:r>
      <w:r w:rsidR="00E73EDB">
        <w:rPr>
          <w:sz w:val="32"/>
          <w:kern w:val="0"/>
          <w:szCs w:val="32"/>
          <w:rFonts w:ascii="仿宋_GB2312" w:hAnsi="仿宋_GB2312" w:eastAsia="仿宋_GB2312"/>
        </w:rPr>
        <w:t xml:space="preserve">风险点，</w:t>
      </w:r>
      <w:r w:rsidR="00E73EDB">
        <w:rPr>
          <w:sz w:val="32"/>
          <w:bCs/>
          <w:szCs w:val="32"/>
          <w:shd w:val="clear" w:color="auto" w:fill="FFFFFF"/>
          <w:rFonts w:ascii="仿宋_GB2312" w:eastAsia="仿宋_GB2312"/>
        </w:rPr>
        <w:t xml:space="preserve">始终把人民群众的幸福感、获得感、安全感作为第一目标</w:t>
      </w:r>
      <w:r w:rsidR="00E73EDB">
        <w:rPr>
          <w:sz w:val="32"/>
          <w:bCs/>
          <w:szCs w:val="32"/>
          <w:shd w:val="clear" w:color="auto" w:fill="FFFFFF"/>
          <w:rFonts w:ascii="仿宋_GB2312" w:eastAsia="仿宋_GB2312" w:hint="eastAsia"/>
        </w:rPr>
        <w:t xml:space="preserve">，</w:t>
      </w:r>
      <w:r w:rsidR="00E73EDB">
        <w:rPr>
          <w:sz w:val="32"/>
          <w:szCs w:val="32"/>
          <w:rFonts w:ascii="仿宋_GB2312" w:eastAsia="仿宋_GB2312"/>
        </w:rPr>
        <w:t xml:space="preserve">深入推</w:t>
      </w:r>
      <w:r w:rsidR="00E73EDB">
        <w:rPr>
          <w:sz w:val="32"/>
          <w:szCs w:val="32"/>
          <w:rFonts w:ascii="仿宋_GB2312" w:eastAsia="仿宋_GB2312" w:hint="eastAsia"/>
        </w:rPr>
        <w:t xml:space="preserve">进“平安守护”、“百日行动”、“利剑”等专</w:t>
      </w:r>
      <w:r w:rsidR="00E73EDB">
        <w:rPr>
          <w:sz w:val="32"/>
          <w:szCs w:val="32"/>
          <w:rFonts w:ascii="仿宋_GB2312" w:eastAsia="仿宋_GB2312"/>
        </w:rPr>
        <w:t xml:space="preserve">项行动，</w:t>
      </w:r>
      <w:r w:rsidR="00E73EDB">
        <w:rPr>
          <w:sz w:val="32"/>
          <w:szCs w:val="36"/>
          <w:rFonts w:ascii="仿宋_GB2312" w:hAnsi="仿宋" w:eastAsia="仿宋_GB2312" w:hint="eastAsia"/>
        </w:rPr>
        <w:t xml:space="preserve">防范化解重大风险隐患，有力打击违</w:t>
      </w:r>
      <w:r w:rsidR="00E73EDB">
        <w:rPr>
          <w:sz w:val="32"/>
          <w:szCs w:val="32"/>
          <w:rFonts w:ascii="仿宋_GB2312" w:eastAsia="仿宋_GB2312" w:hint="eastAsia"/>
        </w:rPr>
        <w:t xml:space="preserve">法犯罪，</w:t>
      </w:r>
      <w:r w:rsidR="00E73EDB">
        <w:rPr>
          <w:sz w:val="32"/>
          <w:szCs w:val="32"/>
          <w:rFonts w:ascii="仿宋_GB2312" w:eastAsia="仿宋_GB2312"/>
        </w:rPr>
        <w:t xml:space="preserve">2022年元至10月，全市共破案2085起、抓获并采取强制措施3979人、移送起诉4903人、抓获逃犯604名，全市刑事、电诈、盗抢发案分别同比下降31.06%、41.48%、23.42%。</w:t>
      </w:r>
      <w:r w:rsidR="00E73EDB">
        <w:rPr>
          <w:sz w:val="32"/>
          <w:szCs w:val="32"/>
          <w:rFonts w:ascii="仿宋_GB2312" w:eastAsia="仿宋_GB2312" w:hint="eastAsia"/>
        </w:rPr>
        <w:t xml:space="preserve">切实的发挥了平安</w:t>
      </w:r>
      <w:r w:rsidR="00E73EDB">
        <w:rPr>
          <w:sz w:val="32"/>
          <w:szCs w:val="36"/>
          <w:rFonts w:ascii="仿宋_GB2312" w:hAnsi="仿宋" w:eastAsia="仿宋_GB2312" w:hint="eastAsia"/>
        </w:rPr>
        <w:t xml:space="preserve">三门峡、法治三门峡主力军作用，</w:t>
      </w:r>
      <w:r w:rsidR="00E73EDB">
        <w:rPr>
          <w:sz w:val="32"/>
          <w:szCs w:val="32"/>
          <w:rFonts w:ascii="仿宋_GB2312" w:hAnsi="仿宋_GB2312" w:eastAsia="仿宋_GB2312" w:hint="eastAsia"/>
        </w:rPr>
        <w:t xml:space="preserve">圆满完成了党的二十大安保任务，</w:t>
      </w:r>
      <w:r w:rsidR="00E73EDB">
        <w:rPr>
          <w:sz w:val="32"/>
          <w:szCs w:val="36"/>
          <w:rFonts w:ascii="仿宋_GB2312" w:hAnsi="仿宋" w:eastAsia="仿宋_GB2312" w:hint="eastAsia"/>
        </w:rPr>
        <w:t xml:space="preserve">确保了</w:t>
      </w:r>
      <w:r w:rsidR="00E73EDB">
        <w:rPr>
          <w:sz w:val="32"/>
          <w:szCs w:val="32"/>
          <w:rFonts w:ascii="仿宋_GB2312" w:hAnsi="仿宋_GB2312" w:eastAsia="仿宋_GB2312"/>
        </w:rPr>
        <w:t xml:space="preserve">全市政治治安大局持续稳定</w:t>
      </w:r>
      <w:r w:rsidR="00E73EDB">
        <w:rPr>
          <w:sz w:val="32"/>
          <w:szCs w:val="32"/>
          <w:rFonts w:ascii="仿宋_GB2312" w:hAnsi="仿宋_GB2312" w:eastAsia="仿宋_GB2312" w:hint="eastAsia"/>
        </w:rPr>
        <w:t xml:space="preserve">。</w:t>
      </w:r>
      <w:r w:rsidR="00E73EDB">
        <w:rPr>
          <w:b w:val="1"/>
          <w:sz w:val="32"/>
          <w:bCs/>
          <w:szCs w:val="32"/>
          <w:rFonts w:ascii="仿宋_GB2312" w:hAnsi="仿宋_GB2312" w:eastAsia="仿宋_GB2312" w:hint="eastAsia"/>
        </w:rPr>
        <w:t xml:space="preserve">三是扎实开展“能力作风建设年”活动。</w:t>
      </w:r>
      <w:r w:rsidR="00E73EDB">
        <w:rPr>
          <w:sz w:val="32"/>
          <w:szCs w:val="32"/>
          <w:rFonts w:ascii="仿宋_GB2312" w:hAnsi="仿宋_GB2312" w:eastAsia="仿宋_GB2312" w:hint="eastAsia"/>
        </w:rPr>
        <w:t xml:space="preserve">全市公安机关</w:t>
      </w:r>
      <w:r w:rsidR="00E73EDB">
        <w:rPr>
          <w:sz w:val="32"/>
          <w:szCs w:val="36"/>
          <w:rFonts w:ascii="仿宋_GB2312" w:hAnsi="仿宋" w:eastAsia="仿宋_GB2312" w:hint="eastAsia"/>
        </w:rPr>
        <w:t xml:space="preserve">坚持</w:t>
      </w:r>
      <w:r w:rsidR="00E73EDB">
        <w:rPr>
          <w:sz w:val="32"/>
          <w:szCs w:val="36"/>
          <w:rFonts w:ascii="仿宋_GB2312" w:hAnsi="仿宋" w:eastAsia="仿宋_GB2312"/>
        </w:rPr>
        <w:t xml:space="preserve">以习近平新时代中国特色社会主义思想为指导，贯彻落实习近平总书记关于增强“八项本领”、提升“七种能力”和加强作风建设的重大要求，坚持以党的建设高质量引领经济社会发展高质量，坚定捍卫“两个确立”，坚决做到“两个维护”，</w:t>
      </w:r>
      <w:r w:rsidR="00E73EDB">
        <w:rPr>
          <w:sz w:val="32"/>
          <w:szCs w:val="36"/>
          <w:rFonts w:ascii="仿宋_GB2312" w:hAnsi="仿宋" w:eastAsia="仿宋_GB2312" w:hint="eastAsia"/>
        </w:rPr>
        <w:t xml:space="preserve">不断提升全市</w:t>
      </w:r>
      <w:r w:rsidR="00E73EDB">
        <w:rPr>
          <w:sz w:val="32"/>
          <w:szCs w:val="36"/>
          <w:rFonts w:ascii="仿宋_GB2312" w:hAnsi="仿宋" w:eastAsia="仿宋_GB2312"/>
        </w:rPr>
        <w:t xml:space="preserve">公安队伍</w:t>
      </w:r>
      <w:r w:rsidR="00E73EDB">
        <w:rPr>
          <w:sz w:val="32"/>
          <w:szCs w:val="36"/>
          <w:rFonts w:ascii="仿宋_GB2312" w:hAnsi="仿宋" w:eastAsia="仿宋_GB2312" w:hint="eastAsia"/>
        </w:rPr>
        <w:t xml:space="preserve">执法</w:t>
      </w:r>
      <w:r w:rsidR="00E73EDB">
        <w:rPr>
          <w:sz w:val="32"/>
          <w:szCs w:val="36"/>
          <w:rFonts w:ascii="仿宋_GB2312" w:hAnsi="仿宋" w:eastAsia="仿宋_GB2312"/>
        </w:rPr>
        <w:t xml:space="preserve">能力</w:t>
      </w:r>
      <w:r w:rsidR="00E73EDB">
        <w:rPr>
          <w:sz w:val="32"/>
          <w:szCs w:val="36"/>
          <w:rFonts w:ascii="仿宋_GB2312" w:hAnsi="仿宋" w:eastAsia="仿宋_GB2312" w:hint="eastAsia"/>
        </w:rPr>
        <w:t xml:space="preserve">素质</w:t>
      </w:r>
      <w:r w:rsidR="00E73EDB">
        <w:rPr>
          <w:sz w:val="32"/>
          <w:szCs w:val="36"/>
          <w:rFonts w:ascii="仿宋_GB2312" w:hAnsi="仿宋" w:eastAsia="仿宋_GB2312"/>
        </w:rPr>
        <w:t xml:space="preserve">，为加快建强省际区域中心城市，建设现代化三门峡提供</w:t>
      </w:r>
      <w:r w:rsidR="00E73EDB">
        <w:rPr>
          <w:sz w:val="32"/>
          <w:szCs w:val="36"/>
          <w:rFonts w:ascii="仿宋_GB2312" w:hAnsi="仿宋" w:eastAsia="仿宋_GB2312" w:hint="eastAsia"/>
        </w:rPr>
        <w:t xml:space="preserve">了</w:t>
      </w:r>
      <w:r w:rsidR="00E73EDB">
        <w:rPr>
          <w:sz w:val="32"/>
          <w:szCs w:val="36"/>
          <w:rFonts w:ascii="仿宋_GB2312" w:hAnsi="仿宋" w:eastAsia="仿宋_GB2312"/>
        </w:rPr>
        <w:t xml:space="preserve">坚强保证。</w:t>
      </w:r>
    </w:p>
    <w:p>
      <w:pPr>
        <w:pStyle w:val="Normal"/>
        <w:numPr>
          <w:ilvl w:val="0"/>
          <w:numId w:val="1"/>
        </w:numPr>
        <w:ind w:firstLine="640" w:firstLineChars="200"/>
        <w:rPr>
          <w:sz w:val="32"/>
          <w:szCs w:val="32"/>
          <w:rFonts w:ascii="黑体" w:hAnsi="黑体" w:eastAsia="黑体" w:hint="eastAsia"/>
        </w:rPr>
      </w:pPr>
      <w:r w:rsidR="00E73EDB">
        <w:rPr>
          <w:sz w:val="32"/>
          <w:szCs w:val="32"/>
          <w:rFonts w:ascii="黑体" w:hAnsi="黑体" w:eastAsia="黑体" w:hint="eastAsia"/>
        </w:rPr>
        <w:t xml:space="preserve">持续优化法治化营商环境</w:t>
      </w:r>
    </w:p>
    <w:p>
      <w:pPr>
        <w:pStyle w:val="Normal"/>
        <w:ind w:firstLine="640" w:firstLineChars="200"/>
        <w:rPr>
          <w:sz w:val="32"/>
          <w:szCs w:val="36"/>
          <w:rFonts w:ascii="仿宋_GB2312" w:hAnsi="仿宋" w:eastAsia="仿宋_GB2312" w:hint="eastAsia"/>
        </w:rPr>
      </w:pPr>
      <w:r w:rsidR="00E73EDB">
        <w:rPr>
          <w:sz w:val="32"/>
          <w:szCs w:val="36"/>
          <w:rFonts w:ascii="仿宋_GB2312" w:hAnsi="仿宋" w:eastAsia="仿宋_GB2312" w:hint="eastAsia"/>
        </w:rPr>
        <w:t xml:space="preserve">市公安局党委高度重视优化营商环境各项工作，在年度法治公安建设工作安排及依法行政工作中，将优化法治化营商环境作为主要任务进行周密安排部署。同时，结合我市实际，推出便民利企的工作举措，规范执法行为，提高执法质效，努力实现行政执法政治效果、法律效果和社会效果的有机统一。积极探索推进行政相对人法律风险防控，分析市场主体的违法风险，有针对性的开展法治宣传教育，从源头上降低行政相对人的违法风险，让企业在公安机关办理的每一起案件和处理的每一起事件中都能够感受到公平正义。</w:t>
      </w:r>
    </w:p>
    <w:p>
      <w:pPr>
        <w:pStyle w:val="Normal"/>
        <w:numPr>
          <w:ilvl w:val="0"/>
          <w:numId w:val="2"/>
        </w:numPr>
        <w:ind w:firstLine="640" w:firstLineChars="200"/>
        <w:rPr>
          <w:sz w:val="32"/>
          <w:szCs w:val="36"/>
          <w:rFonts w:ascii="黑体" w:hAnsi="黑体" w:eastAsia="黑体" w:hint="eastAsia"/>
        </w:rPr>
      </w:pPr>
      <w:r w:rsidR="00E73EDB">
        <w:rPr>
          <w:sz w:val="32"/>
          <w:szCs w:val="36"/>
          <w:rFonts w:ascii="黑体" w:hAnsi="黑体" w:eastAsia="黑体" w:hint="eastAsia"/>
        </w:rPr>
        <w:t xml:space="preserve">持续推进执法规范化建设</w:t>
      </w:r>
    </w:p>
    <w:p>
      <w:pPr>
        <w:pStyle w:val="Normal"/>
        <w:autoSpaceDN w:val="0"/>
        <w:shd w:val="solid" w:color="FFFFFF" w:fill="auto"/>
        <w:spacing w:line="27" w:lineRule="atLeast"/>
        <w:rPr>
          <w:sz w:val="32"/>
          <w:szCs w:val="36"/>
          <w:rFonts w:ascii="仿宋_GB2312" w:hAnsi="仿宋" w:eastAsia="仿宋_GB2312" w:hint="eastAsia"/>
        </w:rPr>
      </w:pPr>
      <w:r w:rsidR="00E73EDB">
        <w:rPr>
          <w:sz w:val="32"/>
          <w:szCs w:val="36"/>
          <w:rFonts w:ascii="仿宋_GB2312" w:hAnsi="仿宋" w:eastAsia="仿宋_GB2312" w:hint="eastAsia"/>
        </w:rPr>
        <w:t xml:space="preserve">    </w:t>
      </w:r>
      <w:r w:rsidR="00E73EDB">
        <w:rPr>
          <w:b w:val="1"/>
          <w:sz w:val="32"/>
          <w:bCs/>
          <w:szCs w:val="36"/>
          <w:rFonts w:ascii="仿宋_GB2312" w:hAnsi="仿宋" w:eastAsia="仿宋_GB2312" w:hint="eastAsia"/>
        </w:rPr>
        <w:t xml:space="preserve">一是</w:t>
      </w:r>
      <w:r w:rsidR="00E73EDB">
        <w:rPr>
          <w:b w:val="1"/>
          <w:sz w:val="32"/>
          <w:bCs/>
          <w:szCs w:val="32"/>
          <w:rFonts w:ascii="仿宋_GB2312" w:hAnsi="仿宋_GB2312" w:eastAsia="仿宋_GB2312" w:hint="eastAsia"/>
        </w:rPr>
        <w:t xml:space="preserve">建立检警协作机制。</w:t>
      </w:r>
      <w:r w:rsidR="00E73EDB">
        <w:rPr>
          <w:sz w:val="32"/>
          <w:szCs w:val="32"/>
          <w:rFonts w:ascii="仿宋_GB2312" w:hAnsi="仿宋_GB2312" w:eastAsia="仿宋_GB2312" w:hint="eastAsia"/>
        </w:rPr>
        <w:t xml:space="preserve">最高人民检察院、公安部于2021年10月31日联合下发了《关于健全完善侦查监督与协作配合机制的意见》。为确保执法监督与检察监督的有效衔接、建立健全侦查监督与协作配合机制，市局多次与检察机关沟通对接，并在执法办案管理中心设置了检警协作办公室、工作会商室等功能室。2022年7月22日，市局与市检察院</w:t>
      </w:r>
      <w:r w:rsidR="00E73EDB">
        <w:rPr>
          <w:sz w:val="32"/>
          <w:shd w:val="clear" w:color="auto" w:fill="FFFFFF"/>
          <w:rFonts w:ascii="仿宋_GB2312" w:hAnsi="仿宋_GB2312" w:eastAsia="仿宋_GB2312"/>
        </w:rPr>
        <w:t xml:space="preserve">联合签署了《案件信息共享协作细则》、《检警联席会议工作细则》、《提前介入引导侦查工作细则》、《案件联合督办工作细则》</w:t>
      </w:r>
      <w:r w:rsidR="00E73EDB">
        <w:rPr>
          <w:sz w:val="32"/>
          <w:shd w:val="clear" w:color="auto" w:fill="FFFFFF"/>
          <w:rFonts w:ascii="仿宋_GB2312" w:hAnsi="仿宋_GB2312" w:eastAsia="仿宋_GB2312" w:hint="eastAsia"/>
        </w:rPr>
        <w:t xml:space="preserve">，</w:t>
      </w:r>
      <w:r w:rsidR="00E73EDB">
        <w:rPr>
          <w:sz w:val="32"/>
          <w:shd w:val="clear" w:color="auto" w:fill="FFFFFF"/>
          <w:rFonts w:ascii="仿宋_GB2312" w:hAnsi="仿宋_GB2312" w:eastAsia="仿宋_GB2312"/>
        </w:rPr>
        <w:t xml:space="preserve">建立健全</w:t>
      </w:r>
      <w:r w:rsidR="00E73EDB">
        <w:rPr>
          <w:sz w:val="32"/>
          <w:shd w:val="clear" w:color="auto" w:fill="FFFFFF"/>
          <w:rFonts w:ascii="仿宋_GB2312" w:hAnsi="仿宋_GB2312" w:eastAsia="仿宋_GB2312" w:hint="eastAsia"/>
        </w:rPr>
        <w:t xml:space="preserve">了检警协作</w:t>
      </w:r>
      <w:r w:rsidR="00E73EDB">
        <w:rPr>
          <w:sz w:val="32"/>
          <w:shd w:val="clear" w:color="auto" w:fill="FFFFFF"/>
          <w:rFonts w:ascii="仿宋_GB2312" w:hAnsi="仿宋_GB2312" w:eastAsia="仿宋_GB2312"/>
        </w:rPr>
        <w:t xml:space="preserve">监督制约、介入引导、协作配合、信息共享制度，执法司法公信力</w:t>
      </w:r>
      <w:r w:rsidR="00E73EDB">
        <w:rPr>
          <w:sz w:val="32"/>
          <w:shd w:val="clear" w:color="auto" w:fill="FFFFFF"/>
          <w:rFonts w:ascii="仿宋_GB2312" w:hAnsi="仿宋_GB2312" w:eastAsia="仿宋_GB2312" w:hint="eastAsia"/>
        </w:rPr>
        <w:t xml:space="preserve">得到</w:t>
      </w:r>
      <w:r w:rsidR="00E73EDB">
        <w:rPr>
          <w:sz w:val="32"/>
          <w:shd w:val="clear" w:color="auto" w:fill="FFFFFF"/>
          <w:rFonts w:ascii="仿宋_GB2312" w:hAnsi="仿宋_GB2312" w:eastAsia="仿宋_GB2312"/>
        </w:rPr>
        <w:t xml:space="preserve">不断提</w:t>
      </w:r>
      <w:r w:rsidR="00E73EDB">
        <w:rPr>
          <w:sz w:val="32"/>
          <w:shd w:val="clear" w:color="auto" w:fill="FFFFFF"/>
          <w:rFonts w:ascii="仿宋_GB2312" w:hAnsi="仿宋_GB2312" w:eastAsia="仿宋_GB2312" w:hint="eastAsia"/>
        </w:rPr>
        <w:t xml:space="preserve">升。</w:t>
      </w:r>
      <w:r w:rsidR="00E73EDB">
        <w:rPr>
          <w:b w:val="1"/>
          <w:sz w:val="32"/>
          <w:bCs/>
          <w:szCs w:val="32"/>
          <w:rFonts w:ascii="仿宋_GB2312" w:hAnsi="仿宋_GB2312" w:eastAsia="仿宋_GB2312" w:hint="eastAsia"/>
        </w:rPr>
        <w:t xml:space="preserve">二是健全行政执法与刑事司法衔接机制。</w:t>
      </w:r>
      <w:r w:rsidR="00E73EDB">
        <w:rPr>
          <w:sz w:val="32"/>
          <w:szCs w:val="32"/>
          <w:rFonts w:ascii="仿宋_GB2312" w:hAnsi="仿宋_GB2312" w:eastAsia="仿宋_GB2312" w:hint="eastAsia"/>
        </w:rPr>
        <w:t xml:space="preserve">近年来，法制支队充分发挥职能作用，切实配合行政执法部门做好有关违法犯罪行为打击工作，采取了向行政机关通报移送案件的受理、立案、查处情况，与行政执法机关、人民检察院召开联席会议，确保行政执法与刑事司法相衔接的各种程序机制能够保持畅通的信息交流。</w:t>
      </w:r>
      <w:r w:rsidR="00E73EDB">
        <w:rPr>
          <w:b w:val="1"/>
          <w:sz w:val="32"/>
          <w:bCs/>
          <w:szCs w:val="32"/>
          <w:rFonts w:ascii="仿宋_GB2312" w:hAnsi="仿宋_GB2312" w:eastAsia="仿宋_GB2312" w:hint="eastAsia"/>
        </w:rPr>
        <w:t xml:space="preserve">三是全面推进执法办案管理中心建设。</w:t>
      </w:r>
      <w:r w:rsidR="00E73EDB">
        <w:rPr>
          <w:sz w:val="32"/>
          <w:szCs w:val="32"/>
          <w:rFonts w:ascii="仿宋_GB2312" w:hAnsi="仿宋_GB2312" w:eastAsia="仿宋_GB2312" w:hint="eastAsia"/>
        </w:rPr>
        <w:t xml:space="preserve">市局全</w:t>
      </w:r>
      <w:r w:rsidR="00E73EDB">
        <w:rPr>
          <w:color w:val="000000"/>
          <w:sz w:val="32"/>
          <w:szCs w:val="32"/>
          <w:rFonts w:ascii="仿宋_GB2312" w:eastAsia="仿宋_GB2312" w:hint="eastAsia"/>
        </w:rPr>
        <w:t xml:space="preserve">面贯彻严格规范公正文</w:t>
      </w:r>
      <w:r w:rsidR="00E73EDB">
        <w:rPr>
          <w:sz w:val="32"/>
          <w:szCs w:val="32"/>
          <w:rFonts w:ascii="仿宋_GB2312" w:hAnsi="仿宋_GB2312" w:eastAsia="仿宋_GB2312" w:hint="eastAsia"/>
        </w:rPr>
        <w:t xml:space="preserve">明执法总要求，</w:t>
      </w:r>
      <w:r w:rsidR="00E73EDB">
        <w:rPr>
          <w:color w:val="000000"/>
          <w:sz w:val="32"/>
          <w:szCs w:val="32"/>
          <w:rFonts w:ascii="仿宋_GB2312" w:eastAsia="仿宋_GB2312" w:hint="eastAsia"/>
        </w:rPr>
        <w:t xml:space="preserve">持续深化“全流程执法规范化闭环管理”体系，着力推动法治公安建设提档升级，</w:t>
      </w:r>
      <w:r w:rsidR="00E73EDB">
        <w:rPr>
          <w:sz w:val="32"/>
          <w:szCs w:val="32"/>
          <w:rFonts w:ascii="仿宋_GB2312" w:hAnsi="仿宋_GB2312" w:eastAsia="仿宋_GB2312"/>
        </w:rPr>
        <w:t xml:space="preserve">完善了“一三五十”制度体系，即紧紧围绕“全流程执法规范化闭环管理”这一目标，以执法办案管理中心、案件管理中心、涉案财物管理中心“三中心”建设为统领，明确“一体化、常态化、智能化、精细化、标准化”的“五化”要求，建立健全专兼职法制员队伍建设等十项机制，拓展实现了医疗体检、文书邮寄、见证人及翻译人员聘任、人员休息就餐等功能服务，为办案民警提供“保姆式”执法服务，建成了“全流程、闭环式、可追溯”的执法监督体系，从源头上预防和减少了各类执法问题的发生</w:t>
      </w:r>
      <w:r w:rsidR="00E73EDB">
        <w:rPr>
          <w:sz w:val="32"/>
          <w:szCs w:val="32"/>
          <w:rFonts w:ascii="仿宋_GB2312" w:hAnsi="仿宋_GB2312" w:eastAsia="仿宋_GB2312" w:hint="eastAsia"/>
        </w:rPr>
        <w:t xml:space="preserve">。</w:t>
      </w:r>
    </w:p>
    <w:p>
      <w:pPr>
        <w:pStyle w:val="Normal"/>
        <w:rPr>
          <w:sz w:val="32"/>
          <w:kern w:val="0"/>
          <w:bCs/>
          <w:szCs w:val="32"/>
          <w:rFonts w:ascii="黑体" w:hAnsi="黑体" w:eastAsia="黑体" w:hint="eastAsia"/>
        </w:rPr>
      </w:pPr>
      <w:r w:rsidR="00E73EDB">
        <w:rPr>
          <w:sz w:val="32"/>
          <w:kern w:val="0"/>
          <w:bCs/>
          <w:szCs w:val="32"/>
          <w:rFonts w:ascii="黑体" w:hAnsi="黑体" w:eastAsia="黑体" w:hint="eastAsia"/>
        </w:rPr>
        <w:t xml:space="preserve">    四、深入推进服务型行政执法建设</w:t>
      </w:r>
    </w:p>
    <w:p>
      <w:pPr>
        <w:pStyle w:val="Normal"/>
        <w:spacing w:line="580" w:lineRule="exact"/>
        <w:ind w:right="-210"/>
        <w:rPr>
          <w:sz w:val="32"/>
          <w:kern w:val="0"/>
          <w:bCs/>
          <w:szCs w:val="32"/>
          <w:rFonts w:ascii="仿宋_GB2312" w:hAnsi="仿宋_GB2312" w:eastAsia="仿宋_GB2312" w:hint="eastAsia"/>
        </w:rPr>
      </w:pPr>
      <w:r w:rsidR="00E73EDB">
        <w:rPr>
          <w:sz w:val="32"/>
          <w:kern w:val="0"/>
          <w:bCs/>
          <w:szCs w:val="32"/>
          <w:rFonts w:ascii="仿宋_GB2312" w:hAnsi="仿宋_GB2312" w:eastAsia="仿宋_GB2312" w:hint="eastAsia"/>
        </w:rPr>
        <w:t xml:space="preserve">    近年来，市公安局积极创新执法方式，积极培育服务型行政执法示范点、行政调解示范点、行政相对人风险防控示范点，以点带面推进服务型行政执法工作有序开展。市公安局共在市级培育了10个服务型行政执法示范点，其中，渑池县公安局交警大队被省政府确定为“河南省服务型行政执法示范点”，</w:t>
      </w:r>
      <w:r w:rsidR="00E73EDB">
        <w:rPr>
          <w:color w:val="000000"/>
          <w:sz w:val="32"/>
          <w:kern w:val="0"/>
          <w:szCs w:val="32"/>
          <w:rFonts w:ascii="仿宋_GB2312" w:hAnsi="仿宋_GB2312" w:eastAsia="仿宋_GB2312" w:hint="eastAsia"/>
        </w:rPr>
        <w:t xml:space="preserve">渑池县公安局治安大队、灵</w:t>
      </w:r>
      <w:r w:rsidR="00E73EDB">
        <w:rPr>
          <w:sz w:val="32"/>
          <w:kern w:val="0"/>
          <w:bCs/>
          <w:szCs w:val="32"/>
          <w:rFonts w:ascii="仿宋_GB2312" w:hAnsi="仿宋_GB2312" w:eastAsia="仿宋_GB2312" w:hint="eastAsia"/>
        </w:rPr>
        <w:t xml:space="preserve">宝市公安局交警大队、卢氏县公安局城关派出所、陕州区公安局交警大队四个单位被省公安厅确定为“全省公安机关服务型行政执法示范点”。同时，全市公安机关严格落实行政调解告知引导制度。在执法过程中，对属于行政调解范围的案件，及时告知当事人有申请行政调解的权利和途径，积极引导当事人通过行政调解解决矛盾纠纷，避免通过机械性的行政处罚加深当事人之间的矛盾，营造了和谐的社会氛围。</w:t>
      </w:r>
    </w:p>
    <w:p>
      <w:pPr>
        <w:pStyle w:val="Normal"/>
        <w:spacing w:line="580" w:lineRule="exact"/>
        <w:ind w:right="-210"/>
        <w:rPr>
          <w:color w:val="000000"/>
          <w:sz w:val="32"/>
          <w:kern w:val="0"/>
          <w:szCs w:val="32"/>
          <w:rFonts w:ascii="黑体" w:hAnsi="黑体" w:eastAsia="黑体" w:hint="eastAsia"/>
        </w:rPr>
      </w:pPr>
      <w:r w:rsidR="00E73EDB">
        <w:rPr>
          <w:color w:val="000000"/>
          <w:sz w:val="32"/>
          <w:kern w:val="0"/>
          <w:szCs w:val="32"/>
          <w:rFonts w:ascii="黑体" w:hAnsi="黑体" w:eastAsia="黑体" w:hint="eastAsia"/>
        </w:rPr>
        <w:t xml:space="preserve">    五、全</w:t>
      </w:r>
      <w:r w:rsidR="00E73EDB">
        <w:rPr>
          <w:color w:val="000000"/>
          <w:sz w:val="32"/>
          <w:kern w:val="0"/>
          <w:szCs w:val="32"/>
          <w:rFonts w:ascii="黑体" w:hAnsi="黑体" w:eastAsia="黑体" w:hint="eastAsia"/>
        </w:rPr>
        <w:t xml:space="preserve">面落实行政执法“三项制度”</w:t>
      </w:r>
      <w:r w:rsidR="00E73EDB">
        <w:rPr>
          <w:sz w:val="32"/>
          <w:szCs w:val="32"/>
          <w:rFonts w:ascii="黑体" w:hAnsi="黑体" w:eastAsia="黑体" w:hint="eastAsia"/>
        </w:rPr>
      </w:r>
    </w:p>
    <w:p>
      <w:pPr>
        <w:pStyle w:val="Normal"/>
        <w:spacing w:line="580" w:lineRule="exact"/>
        <w:ind w:right="-210"/>
        <w:rPr>
          <w:b w:val="1"/>
          <w:sz w:val="32"/>
          <w:szCs w:val="32"/>
          <w:rFonts w:ascii="仿宋_GB2312" w:hAnsi="仿宋_GB2312" w:eastAsia="仿宋_GB2312" w:hint="eastAsia"/>
        </w:rPr>
      </w:pPr>
      <w:r w:rsidR="00E73EDB">
        <w:rPr>
          <w:b w:val="1"/>
          <w:sz w:val="32"/>
          <w:szCs w:val="32"/>
          <w:rFonts w:ascii="仿宋_GB2312" w:hAnsi="仿宋_GB2312" w:eastAsia="仿宋_GB2312" w:hint="eastAsia"/>
        </w:rPr>
        <w:t xml:space="preserve">    一是</w:t>
      </w:r>
      <w:r w:rsidR="00E73EDB">
        <w:rPr>
          <w:b w:val="1"/>
          <w:sz w:val="32"/>
          <w:bCs/>
          <w:szCs w:val="32"/>
          <w:rFonts w:ascii="仿宋_GB2312" w:hAnsi="仿宋_GB2312" w:eastAsia="仿宋_GB2312" w:hint="eastAsia"/>
        </w:rPr>
        <w:t xml:space="preserve">规范行政执法信息公开公示。</w:t>
      </w:r>
      <w:r w:rsidR="00E73EDB">
        <w:rPr>
          <w:color w:val="000000"/>
          <w:sz w:val="32"/>
          <w:szCs w:val="32"/>
          <w:rFonts w:ascii="仿宋_GB2312" w:hAnsi="仿宋_GB2312" w:eastAsia="仿宋_GB2312" w:hint="eastAsia"/>
        </w:rPr>
        <w:t xml:space="preserve">2012年，公安部印发了《公安机关执法公开规定》，对执法信息的公开工作提出了具体要求，市局</w:t>
      </w:r>
      <w:r w:rsidR="00E73EDB">
        <w:rPr>
          <w:sz w:val="32"/>
          <w:szCs w:val="32"/>
          <w:rFonts w:ascii="仿宋_GB2312" w:hAnsi="仿宋_GB2312" w:eastAsia="仿宋_GB2312" w:hint="eastAsia"/>
        </w:rPr>
        <w:t xml:space="preserve">坚持以公开为常态，不公开为例外原则，推进行政决策公开、管理公开、服务公开、结果公开。通过门户网站及微信公众号公开行政服务事项办理流程等内容，同时依托《河南信用信息公示系统》、《“双随机、一公开”系统》、《企业信用信息公示系统》等平台将行政检查、行政处罚、行政许可等执法信息及时公开，最大限度地保障了行政相对人的知情权。</w:t>
      </w:r>
      <w:r w:rsidR="00E73EDB">
        <w:rPr>
          <w:b w:val="1"/>
          <w:sz w:val="32"/>
          <w:bCs/>
          <w:szCs w:val="32"/>
          <w:rFonts w:ascii="仿宋_GB2312" w:hAnsi="仿宋_GB2312" w:eastAsia="仿宋_GB2312" w:hint="eastAsia"/>
        </w:rPr>
        <w:t xml:space="preserve">二是推行执法工作全流程记录。</w:t>
      </w:r>
      <w:r w:rsidR="00E73EDB">
        <w:rPr>
          <w:color w:val="000000"/>
          <w:sz w:val="32"/>
          <w:szCs w:val="32"/>
          <w:rFonts w:ascii="仿宋_GB2312" w:hAnsi="仿宋_GB2312" w:eastAsia="仿宋_GB2312" w:hint="eastAsia"/>
        </w:rPr>
        <w:t xml:space="preserve">2012年，我局在全省率先探索推进了执法现场音视频记录工作，推行执法记录仪的全局配备与使用，全局一线执法民警的执法记录仪配备率动态保持100%。2014年，市局又在全省率先建成视频监控全覆盖的执法办案管理中心，并在全省推广，各基层派出所建成执法办案区，实现了对执法活动的全流程无死角记录。</w:t>
      </w:r>
      <w:r w:rsidR="00E73EDB">
        <w:rPr>
          <w:b w:val="1"/>
          <w:color w:val="000000"/>
          <w:sz w:val="32"/>
          <w:bCs/>
          <w:szCs w:val="32"/>
          <w:rFonts w:ascii="仿宋_GB2312" w:hAnsi="仿宋_GB2312" w:eastAsia="仿宋_GB2312" w:hint="eastAsia"/>
        </w:rPr>
        <w:t xml:space="preserve">三是落实重大行政执法决定法制审核。</w:t>
      </w:r>
      <w:r w:rsidR="00E73EDB">
        <w:rPr>
          <w:color w:val="000000"/>
          <w:sz w:val="32"/>
          <w:szCs w:val="32"/>
          <w:rFonts w:ascii="仿宋_GB2312" w:hAnsi="仿宋_GB2312" w:eastAsia="仿宋_GB2312" w:hint="eastAsia"/>
        </w:rPr>
        <w:t xml:space="preserve">2014年，市局制定了《三门峡市公安机关案件审核审批规定》，对案件的审核内容及审批流程进行了规范，明确了法制审核范围。同时为进一步规范重大行政执法决定的审核和对重点行业领域的监管，市局建立了《重大行政执法决定法制审核目录》和《重点行业领域重点监管领事项清单》，强化了重大行政执法工作的法制审核监管，提高了执法办案质量。行政执法“三项制度”已在全市公安机关全面落实，并在推进执法规范化建设中发挥着重要的作用。</w:t>
      </w:r>
    </w:p>
    <w:p>
      <w:pPr>
        <w:pStyle w:val="Normal"/>
        <w:ind w:firstLine="640" w:firstLineChars="200"/>
        <w:rPr>
          <w:sz w:val="32"/>
          <w:szCs w:val="32"/>
          <w:rFonts w:ascii="黑体" w:hAnsi="黑体" w:eastAsia="黑体" w:hint="eastAsia"/>
        </w:rPr>
      </w:pPr>
      <w:r w:rsidR="00E73EDB">
        <w:rPr>
          <w:sz w:val="32"/>
          <w:szCs w:val="32"/>
          <w:rFonts w:ascii="黑体" w:hAnsi="黑体" w:eastAsia="黑体" w:hint="eastAsia"/>
        </w:rPr>
        <w:t xml:space="preserve">六、强化行政执法监督</w:t>
      </w:r>
    </w:p>
    <w:p>
      <w:pPr>
        <w:pStyle w:val="Normal"/>
        <w:ind w:firstLine="640" w:firstLineChars="200"/>
        <w:rPr>
          <w:sz w:val="32"/>
          <w:szCs w:val="32"/>
          <w:rFonts w:ascii="仿宋_GB2312" w:hAnsi="仿宋_GB2312" w:eastAsia="仿宋_GB2312" w:hint="eastAsia"/>
        </w:rPr>
      </w:pPr>
      <w:r w:rsidR="00E73EDB">
        <w:rPr>
          <w:sz w:val="32"/>
          <w:szCs w:val="32"/>
          <w:rFonts w:ascii="仿宋_GB2312" w:hAnsi="仿宋_GB2312" w:eastAsia="仿宋_GB2312" w:hint="eastAsia"/>
        </w:rPr>
        <w:t xml:space="preserve">近年来，市公安局严格落实执法考评工作，市局每季度对全市公安机关开展执法质量考评工作，实地检查各单位的执法质量、执法建设、执法效果等，同时随机抽取部分行政调解案件进行回访，将行政相对人对执法工作的评价作为执法考评的重要依据。2022年，市局印发了《</w:t>
      </w:r>
      <w:r w:rsidR="00E73EDB">
        <w:rPr>
          <w:sz w:val="32"/>
          <w:kern w:val="0"/>
          <w:bCs/>
          <w:szCs w:val="32"/>
          <w:rFonts w:ascii="仿宋_GB2312" w:hAnsi="仿宋_GB2312" w:eastAsia="仿宋_GB2312" w:hint="eastAsia"/>
        </w:rPr>
        <w:t xml:space="preserve">全市公安机关2022年度行政执法监督工作重点》，</w:t>
      </w:r>
      <w:r w:rsidR="00E73EDB">
        <w:rPr>
          <w:sz w:val="32"/>
          <w:szCs w:val="32"/>
          <w:rFonts w:ascii="仿宋_GB2312" w:hAnsi="仿宋_GB2312" w:eastAsia="仿宋_GB2312" w:hint="eastAsia"/>
        </w:rPr>
        <w:t xml:space="preserve">通过日常化的案件管理、案件评查、电子卷宗考评等方式不定期对各执法单位开展考评，结合发现的执法问题下发执法监督建议书，对存在突出执法问题的案件认定执法过错，2022年以来共下发案件管理通报200余期。同时，认真组织开展防范整治行政执法“不作为、慢作为、乱作为”活动，针对行政执法中发现的突出执法问题，开展专项整治活动，切实整治一批行政执法中存在的突出问题。</w:t>
      </w:r>
    </w:p>
    <w:p>
      <w:pPr>
        <w:pStyle w:val="Normal"/>
        <w:ind w:firstLine="640" w:firstLineChars="200"/>
        <w:rPr>
          <w:sz w:val="32"/>
          <w:szCs w:val="32"/>
          <w:rFonts w:ascii="黑体" w:hAnsi="黑体" w:eastAsia="黑体" w:hint="eastAsia"/>
        </w:rPr>
      </w:pPr>
      <w:r w:rsidR="00E73EDB">
        <w:rPr>
          <w:sz w:val="32"/>
          <w:szCs w:val="32"/>
          <w:rFonts w:ascii="黑体" w:hAnsi="黑体" w:eastAsia="黑体" w:hint="eastAsia"/>
        </w:rPr>
        <w:t xml:space="preserve">七、全面落实行政执法责任制</w:t>
      </w:r>
    </w:p>
    <w:p>
      <w:pPr>
        <w:pStyle w:val="Normal"/>
        <w:ind w:firstLine="643" w:firstLineChars="200"/>
        <w:rPr>
          <w:b w:val="1"/>
          <w:sz w:val="32"/>
          <w:bCs/>
          <w:szCs w:val="32"/>
          <w:rFonts w:ascii="仿宋_GB2312" w:hAnsi="仿宋_GB2312" w:eastAsia="仿宋_GB2312" w:hint="eastAsia"/>
        </w:rPr>
      </w:pPr>
      <w:r w:rsidR="00E73EDB">
        <w:rPr>
          <w:b w:val="1"/>
          <w:sz w:val="32"/>
          <w:bCs/>
          <w:szCs w:val="32"/>
          <w:rFonts w:ascii="仿宋_GB2312" w:hAnsi="仿宋_GB2312" w:eastAsia="仿宋_GB2312" w:hint="eastAsia"/>
        </w:rPr>
        <w:t xml:space="preserve">一是开展常态化执法质量考评。</w:t>
      </w:r>
      <w:r w:rsidR="00E73EDB">
        <w:rPr>
          <w:sz w:val="32"/>
          <w:szCs w:val="32"/>
          <w:rFonts w:ascii="仿宋_GB2312" w:hAnsi="仿宋_GB2312" w:eastAsia="仿宋_GB2312" w:hint="eastAsia"/>
        </w:rPr>
        <w:t xml:space="preserve">按照公安部、省厅的统一部署，市局每季度对全市公安机关执法工作进行执法质量考核评议，对各单位执法办案质量、执法能力建设等进行评查打分，及时发现并督促整改工作中存在的问题，进一步堵塞执法漏洞，完善执法制度，不断提高全市公安机关执法规范化建设水平。</w:t>
      </w:r>
      <w:r w:rsidR="00E73EDB">
        <w:rPr>
          <w:b w:val="1"/>
          <w:sz w:val="32"/>
          <w:bCs/>
          <w:szCs w:val="32"/>
          <w:rFonts w:ascii="仿宋_GB2312" w:hAnsi="仿宋_GB2312" w:eastAsia="仿宋_GB2312" w:hint="eastAsia"/>
        </w:rPr>
        <w:t xml:space="preserve">二是开展清单化的案件质量评查。</w:t>
      </w:r>
      <w:r w:rsidR="00E73EDB">
        <w:rPr>
          <w:sz w:val="32"/>
          <w:szCs w:val="32"/>
          <w:rFonts w:ascii="仿宋_GB2312" w:hAnsi="仿宋_GB2312" w:eastAsia="仿宋_GB2312" w:hint="eastAsia"/>
        </w:rPr>
        <w:t xml:space="preserve">市局制定了清单化的案件评查标准，采取日常评查和专项评查相结合的方式，对行政处罚、行政强制等执法案件卷宗开展监督检查。2022年以来，市局共评查案件1300余起，召开案件问题讲评会20余次，不断规范案件办理程序、证据调取、法律适用、文书制作等工作，案件质量稳步提升。</w:t>
      </w:r>
      <w:r w:rsidR="00E73EDB">
        <w:rPr>
          <w:b w:val="1"/>
          <w:sz w:val="32"/>
          <w:bCs/>
          <w:szCs w:val="32"/>
          <w:rFonts w:ascii="仿宋_GB2312" w:hAnsi="仿宋_GB2312" w:eastAsia="仿宋_GB2312" w:hint="eastAsia"/>
        </w:rPr>
        <w:t xml:space="preserve">三是严格落实责任追究。</w:t>
      </w:r>
      <w:r w:rsidR="00E73EDB">
        <w:rPr>
          <w:sz w:val="32"/>
          <w:szCs w:val="32"/>
          <w:rFonts w:ascii="仿宋_GB2312" w:hAnsi="仿宋_GB2312" w:eastAsia="仿宋_GB2312" w:hint="eastAsia"/>
        </w:rPr>
        <w:t xml:space="preserve">按照《公安机关人民警察执法过错责任追究规定》和《河南省公安机关人民警察执法过错责任追究实施细则》，对问题较为突出的单位和民警严格落实责任追究。</w:t>
      </w:r>
    </w:p>
    <w:p>
      <w:pPr>
        <w:pStyle w:val="Normal"/>
        <w:rPr>
          <w:sz w:val="32"/>
          <w:szCs w:val="32"/>
          <w:rFonts w:ascii="仿宋_GB2312" w:hAnsi="仿宋_GB2312" w:eastAsia="仿宋_GB2312" w:hint="eastAsia"/>
        </w:rPr>
      </w:pPr>
      <w:r w:rsidR="00E73EDB">
        <w:rPr>
          <w:sz w:val="32"/>
          <w:szCs w:val="32"/>
          <w:rFonts w:ascii="仿宋_GB2312" w:hAnsi="仿宋_GB2312" w:eastAsia="仿宋_GB2312" w:hint="eastAsia"/>
        </w:rPr>
        <w:t xml:space="preserve"> </w:t>
      </w:r>
      <w:r w:rsidR="00E73EDB">
        <w:rPr>
          <w:sz w:val="32"/>
          <w:szCs w:val="32"/>
          <w:rFonts w:ascii="黑体" w:hAnsi="黑体" w:eastAsia="黑体" w:hint="eastAsia"/>
        </w:rPr>
        <w:t xml:space="preserve">    八、积极开展法治培训和法治宣传</w:t>
      </w:r>
      <w:r w:rsidR="00E73EDB">
        <w:rPr>
          <w:b w:val="1"/>
          <w:sz w:val="32"/>
          <w:bCs/>
          <w:szCs w:val="32"/>
          <w:rFonts w:ascii="楷体_GB2312" w:hAnsi="楷体_GB2312" w:eastAsia="楷体_GB2312" w:hint="eastAsia"/>
        </w:rPr>
      </w:r>
    </w:p>
    <w:p>
      <w:pPr>
        <w:pStyle w:val="Normal"/>
        <w:rPr>
          <w:b w:val="1"/>
          <w:sz w:val="32"/>
          <w:bCs/>
          <w:szCs w:val="32"/>
          <w:rFonts w:ascii="楷体_GB2312" w:hAnsi="楷体_GB2312" w:eastAsia="楷体_GB2312" w:hint="eastAsia"/>
        </w:rPr>
      </w:pPr>
      <w:r w:rsidR="00E73EDB">
        <w:rPr>
          <w:b w:val="1"/>
          <w:sz w:val="32"/>
          <w:bCs/>
          <w:szCs w:val="32"/>
          <w:rFonts w:ascii="楷体_GB2312" w:hAnsi="楷体_GB2312" w:eastAsia="楷体_GB2312" w:hint="eastAsia"/>
        </w:rPr>
        <w:t xml:space="preserve">    </w:t>
      </w:r>
      <w:r w:rsidR="00E73EDB">
        <w:rPr>
          <w:b w:val="1"/>
          <w:sz w:val="32"/>
          <w:bCs/>
          <w:szCs w:val="32"/>
          <w:rFonts w:ascii="仿宋_GB2312" w:hAnsi="仿宋_GB2312" w:eastAsia="仿宋_GB2312" w:hint="eastAsia"/>
        </w:rPr>
        <w:t xml:space="preserve">一是认真组织学法用法。</w:t>
      </w:r>
      <w:r w:rsidR="00E73EDB">
        <w:rPr>
          <w:sz w:val="32"/>
          <w:szCs w:val="32"/>
          <w:rFonts w:ascii="仿宋_GB2312" w:hAnsi="仿宋_GB2312" w:eastAsia="仿宋_GB2312" w:hint="eastAsia"/>
        </w:rPr>
        <w:t xml:space="preserve">市局每年度下发学法计划，对领导干部及民警年度学法做出具体安排，采取党委中心组学法、各单位领导班子集中学法、法治专题培训和个人自学的方式开展法律知识学习；每月组织开展法律知识考试，检验民警的学习效果，有效的提升了民警学习的自觉性。同时，通过开展执法培训，组织民警参与行政诉讼庭审旁听等方式，进一步强化基层民警的证据意识、程序意识和法律意识。</w:t>
      </w:r>
      <w:r w:rsidR="00E73EDB">
        <w:rPr>
          <w:b w:val="1"/>
          <w:sz w:val="32"/>
          <w:bCs/>
          <w:szCs w:val="32"/>
          <w:rFonts w:ascii="仿宋_GB2312" w:hAnsi="仿宋_GB2312" w:eastAsia="仿宋_GB2312" w:hint="eastAsia"/>
        </w:rPr>
        <w:t xml:space="preserve">二是积极开展法治宣传教育。</w:t>
      </w:r>
      <w:r w:rsidR="00E73EDB">
        <w:rPr>
          <w:sz w:val="32"/>
          <w:szCs w:val="32"/>
          <w:rFonts w:ascii="仿宋_GB2312" w:hAnsi="仿宋_GB2312" w:eastAsia="仿宋_GB2312" w:hint="eastAsia"/>
        </w:rPr>
        <w:t xml:space="preserve">为提升社会公众的风险防范意识和对突发事件的应对能力，市局积极组织开展了法治宣传“四进”（进企业、进校园、进社区、进网络）活动。2022年以来，重点对新修订的《中华人民共和国行政处罚法》和《三门峡市文明行为促进条例》等法律开展专题宣传，同时结合防电信诈骗、安全生产、预防未成年人违法犯罪、交通安全、涉疫违法犯罪等内容，开展法治专题宣教。今年以来，全市公安机关组织到中小学、幼儿园、重点企业等单位开展法治培训600余次，组织社会群众、企业员工、学校师生40000余人参加培训，在广场、社区等地开展普法宣传60余次，发放宣传材料100000余份，发送普法宣传和以案释法短信200余万条，有力的促进了全社会守法的自觉性。</w:t>
      </w:r>
    </w:p>
    <w:p>
      <w:pPr>
        <w:pStyle w:val="Normal"/>
        <w:ind w:firstLine="640" w:firstLineChars="200"/>
        <w:rPr>
          <w:sz w:val="32"/>
          <w:szCs w:val="32"/>
          <w:rFonts w:ascii="仿宋_GB2312" w:hAnsi="仿宋_GB2312" w:eastAsia="仿宋_GB2312" w:hint="eastAsia"/>
        </w:rPr>
      </w:pPr>
      <w:r w:rsidR="00E73EDB">
        <w:rPr>
          <w:sz w:val="32"/>
          <w:szCs w:val="32"/>
          <w:rFonts w:ascii="仿宋_GB2312" w:hAnsi="仿宋_GB2312" w:eastAsia="仿宋_GB2312" w:hint="eastAsia"/>
        </w:rPr>
        <w:t xml:space="preserve">下一步，市公安局将按照法治政府建设总体部署，进一步深化执法制度建设，规范执法行为，提升执法质量，推行阳光执法，以公开促公正、以透明保廉洁，以高水平的执法工作营造高质量的营商环境氛围，为全面建设现代化三门峡新征程保驾护航。</w:t>
      </w:r>
    </w:p>
    <w:p>
      <w:pPr>
        <w:pStyle w:val="Normal"/>
        <w:ind w:firstLine="640" w:firstLineChars="200"/>
        <w:rPr>
          <w:sz w:val="32"/>
          <w:szCs w:val="32"/>
          <w:rFonts w:ascii="仿宋_GB2312" w:hAnsi="仿宋_GB2312" w:eastAsia="仿宋_GB2312" w:hint="eastAsia"/>
        </w:rPr>
      </w:pPr>
      <w:r w:rsidR="00E73EDB">
        <w:rPr>
          <w:sz w:val="32"/>
          <w:szCs w:val="32"/>
          <w:rFonts w:ascii="仿宋_GB2312" w:hAnsi="仿宋_GB2312" w:eastAsia="仿宋_GB2312" w:hint="eastAsia"/>
        </w:rPr>
      </w:r>
    </w:p>
    <w:p>
      <w:pPr>
        <w:pStyle w:val="Normal"/>
        <w:jc w:val="end"/>
        <w:ind w:firstLine="640" w:firstLineChars="200"/>
        <w:rPr>
          <w:sz w:val="32"/>
          <w:szCs w:val="32"/>
          <w:rFonts w:ascii="仿宋_GB2312" w:hAnsi="仿宋_GB2312" w:eastAsia="仿宋_GB2312" w:hint="eastAsia"/>
        </w:rPr>
      </w:pPr>
      <w:r w:rsidR="00E73EDB">
        <w:rPr>
          <w:sz w:val="32"/>
          <w:szCs w:val="32"/>
          <w:rFonts w:ascii="仿宋_GB2312" w:hAnsi="仿宋_GB2312" w:eastAsia="仿宋_GB2312" w:hint="eastAsia"/>
        </w:rPr>
      </w:r>
    </w:p>
    <w:p>
      <w:pPr>
        <w:pStyle w:val="Normal"/>
        <w:ind w:firstLine="640" w:firstLineChars="200"/>
        <w:rPr>
          <w:sz w:val="32"/>
          <w:szCs w:val="32"/>
          <w:rFonts w:ascii="仿宋_GB2312" w:hAnsi="仿宋_GB2312" w:eastAsia="仿宋_GB2312" w:hint="eastAsia"/>
        </w:rPr>
      </w:pPr>
      <w:r w:rsidR="00E73EDB">
        <w:rPr>
          <w:sz w:val="32"/>
          <w:szCs w:val="32"/>
          <w:rFonts w:ascii="仿宋_GB2312" w:hAnsi="仿宋_GB2312" w:eastAsia="仿宋_GB2312" w:hint="eastAsia"/>
        </w:rPr>
      </w:r>
    </w:p>
    <w:p>
      <w:pPr>
        <w:pStyle w:val="Normal"/>
        <w:ind w:firstLine="640" w:firstLineChars="200"/>
        <w:rPr>
          <w:sz w:val="32"/>
          <w:szCs w:val="32"/>
          <w:rFonts w:ascii="仿宋_GB2312" w:hAnsi="仿宋_GB2312" w:eastAsia="仿宋_GB2312" w:hint="eastAsia"/>
        </w:rPr>
      </w:pPr>
      <w:r w:rsidR="00E73EDB">
        <w:rPr>
          <w:sz w:val="32"/>
          <w:szCs w:val="32"/>
          <w:rFonts w:ascii="仿宋_GB2312" w:hAnsi="仿宋_GB2312" w:eastAsia="仿宋_GB2312" w:hint="eastAsia"/>
        </w:rPr>
      </w:r>
    </w:p>
    <w:p>
      <w:pPr>
        <w:pStyle w:val="Normal"/>
        <w:ind w:firstLine="640" w:firstLineChars="200"/>
        <w:rPr>
          <w:sz w:val="32"/>
          <w:szCs w:val="32"/>
          <w:rFonts w:ascii="仿宋_GB2312" w:hAnsi="仿宋_GB2312" w:eastAsia="仿宋_GB2312" w:hint="eastAsia"/>
        </w:rPr>
      </w:pPr>
      <w:r w:rsidR="00E73EDB">
        <w:rPr>
          <w:sz w:val="32"/>
          <w:szCs w:val="32"/>
          <w:rFonts w:ascii="仿宋_GB2312" w:hAnsi="仿宋_GB2312" w:eastAsia="仿宋_GB2312" w:hint="eastAsia"/>
        </w:rPr>
      </w:r>
    </w:p>
    <w:sectPr>
      <w:type w:val="nextPage"/>
      <w:docGrid w:type="lines" w:linePitch="312"/>
      <w:pgSz w:w="11906" w:h="16838"/>
      <w:pgMar w:top="1440" w:right="1800" w:bottom="1440" w:left="1800" w:header="851" w:footer="992" w:gutter="0"/>
      <w:cols w:space="720"/>
    </w:sectPr>
  </w:body>
</w:document>
</file>

<file path=word/fontTable.xml><?xml version="1.0" encoding="utf-8"?>
<w:font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s="http://schemas.microsoft.com/office/word/2010/wordprocessingShape" xmlns:wpc="http://schemas.microsoft.com/office/word/2010/wordprocessingCanvas" xmlns:wne="http://schemas.microsoft.com/office/word/2006/wordml" xmlns:mc="http://schemas.openxmlformats.org/markup-compatibility/2006" xmlns:w14="http://schemas.microsoft.com/office/word/2010/wordml" xmlns:r="http://schemas.openxmlformats.org/officeDocument/2006/relationships" xmlns:v="urn:schemas-microsoft-com:vml" xmlns:wp14="http://schemas.microsoft.com/office/word/2010/wordprocessingDrawing" xmlns:wpg="http://schemas.microsoft.com/office/word/2010/wordprocessingGroup" xmlns:wp="http://schemas.openxmlformats.org/drawingml/2006/wordprocessingDrawing" xmlns:o="urn:schemas-microsoft-com:office:office" xmlns:w="http://schemas.openxmlformats.org/wordprocessingml/2006/main" xmlns:m="http://schemas.openxmlformats.org/officeDocument/2006/math" xmlns:w10="urn:schemas-microsoft-com:office:word" xmlns:wpi="http://schemas.microsoft.com/office/word/2010/wordprocessingInk" xmlns:a="http://schemas.openxmlformats.org/drawingml/2006/main" mc:Ignorable="w14 wp14">
  <w:abstractNum w:abstractNumId="0">
    <w:nsid w:val="0000000A"/>
    <w:multiLevelType w:val="singleLevel"/>
    <w:tmpl w:val="0000000A"/>
    <w:lvl w:ilvl="0">
      <w:start w:val="2"/>
      <w:numFmt w:val="chineseCounting"/>
      <w:suff w:val="nothing"/>
      <w:lvlText w:val="%1、"/>
      <w:lvlJc w:val="left"/>
      <w:pPr>
        <w:pStyle w:val="Normal"/>
      </w:pPr>
      <w:rPr/>
    </w:lvl>
  </w:abstractNum>
  <w:abstractNum w:abstractNumId="1">
    <w:nsid w:val="0000000B"/>
    <w:multiLevelType w:val="singleLevel"/>
    <w:tmpl w:val="0000000B"/>
    <w:lvl w:ilvl="0">
      <w:start w:val="3"/>
      <w:numFmt w:val="chineseCounting"/>
      <w:suff w:val="nothing"/>
      <w:lvlText w:val="%1、"/>
      <w:lvlJc w:val="left"/>
      <w:pPr>
        <w:pStyle w:val="Normal"/>
      </w:pPr>
      <w:rPr/>
    </w:lvl>
  </w:abstractNum>
  <w:num w:numId="1">
    <w:abstractNumId w:val="0"/>
  </w:num>
  <w:num w:numId="2">
    <w:abstractNumId w:val="1"/>
  </w:num>
</w:numbering>
</file>

<file path=word/settings.xml><?xml version="1.0" encoding="utf-8"?>
<w:settings xmlns:w="http://schemas.openxmlformats.org/wordprocessingml/2006/main">
  <w:defaultTabStop w:val="420"/>
  <w:displayHorizontalDrawingGridEvery w:val="0"/>
  <w:displayVerticalDrawingGridEvery w:val="2"/>
  <w:characterSpacingControl w:val="compressPunctuation"/>
  <w:zoom w:percent="90"/>
  <w:compat>
    <w:balanceSingleByteDoubleByteWidth/>
    <w:doNotLeaveBackslashAlone/>
    <w:ulTrailSpace/>
    <w:doNotExpandShiftReturn/>
    <w:adjustLineHeightInTable/>
    <w:compatSetting w:val="11" w:uri="http://schemas.microsoft.com/office/word" w:name="compatibilityMode"/>
  </w:compat>
  <w:rsids/>
  <w:clrSchemeMapping tx1="dk1" tx2="dk2" bg1="lt1" bg2="lt2"/>
  <w:decimalSymbol/>
  <w:listSeparator/>
</w:settings>
</file>

<file path=word/styles.xml><?xml version="1.0" encoding="utf-8"?>
<w:styles xmlns:w="http://schemas.openxmlformats.org/wordprocessingml/2006/main">
  <w:docDefaults>
    <w:rPrDefault>
      <w:rPr>
        <w:lang w:val="en-US"/>
        <w:rFonts w:ascii="Times New Roman" w:hAnsi="Times New Roman" w:eastAsia="宋体" w:cs="Times New Roman"/>
      </w:rPr>
    </w:rPrDefault>
    <w:pPrDefault/>
  </w:docDefaults>
  <w:style w:type="paragraph" w:styleId="Normal">
    <w:name w:val="Normal"/>
    <w:link w:val="Normal"/>
    <w:pPr>
      <w:widowControl w:val="0"/>
      <w:jc w:val="both"/>
    </w:pPr>
    <w:rPr>
      <w:sz w:val="21"/>
      <w:lang w:val="en-US" w:eastAsia="zh-CN" w:bidi="ar-SA"/>
      <w:kern w:val="2"/>
      <w:szCs w:val="24"/>
    </w:rPr>
  </w:style>
  <w:style w:type="character" w:styleId="NormalCharacter">
    <w:name w:val="默认段落字体"/>
    <w:link w:val="Normal"/>
  </w:style>
  <w:style w:type="table" w:styleId="TableNormal">
    <w:name w:val="普通表格"/>
    <w:link w:val="Normal"/>
    <w:semiHidden/>
  </w:style>
  <w:style w:type="numbering" w:styleId="NormalList">
    <w:name w:val="无列表"/>
    <w:link w:val="Normal"/>
    <w:semiHidden/>
  </w:style>
  <w:style w:type="character" w:styleId="PageNumber">
    <w:name w:val="页码"/>
    <w:basedOn w:val="NormalCharacter"/>
    <w:link w:val="Normal"/>
  </w:style>
  <w:style w:type="paragraph" w:styleId="UserStyle_0">
    <w:name w:val="纯文本 New"/>
    <w:link w:val="Normal"/>
    <w:rPr>
      <w:lang w:val="en-US" w:eastAsia="zh-CN" w:bidi="ar-SA"/>
      <w:szCs w:val="21"/>
      <w:rFonts w:ascii="宋体" w:hAnsi="Courier New"/>
    </w:rPr>
  </w:style>
  <w:style w:type="paragraph" w:styleId="PlainText">
    <w:name w:val="纯文本"/>
    <w:basedOn w:val="Normal"/>
    <w:link w:val="Normal"/>
    <w:rPr>
      <w:szCs w:val="21"/>
      <w:rFonts w:ascii="宋体" w:hAnsi="Courier New"/>
    </w:rPr>
  </w:style>
  <w:style w:type="paragraph" w:styleId="UserStyle_1">
    <w:name w:val="Normal (Web)"/>
    <w:basedOn w:val="Normal"/>
    <w:link w:val="Normal"/>
    <w:pPr>
      <w:widowControl w:val="1"/>
      <w:jc w:val="start"/>
      <w:spacing w:after="100" w:afterAutospacing="1" w:before="100" w:beforeAutospacing="1"/>
    </w:pPr>
    <w:rPr>
      <w:sz w:val="24"/>
      <w:szCs w:val="24"/>
      <w:kern w:val="0"/>
      <w:rFonts w:ascii="宋体" w:hAnsi="宋体"/>
    </w:rPr>
  </w:style>
  <w:style w:type="paragraph" w:styleId="UserStyle_2">
    <w:name w:val="toa heading"/>
    <w:basedOn w:val="Normal"/>
    <w:link w:val="Normal"/>
    <w:pPr>
      <w:spacing w:before="120"/>
    </w:pPr>
    <w:rPr>
      <w:sz w:val="24"/>
      <w:rFonts w:ascii="Calibri Light" w:hAnsi="Calibri Light"/>
    </w:rPr>
  </w:style>
  <w:style w:type="paragraph" w:styleId="Footer">
    <w:name w:val="页脚"/>
    <w:basedOn w:val="Normal"/>
    <w:link w:val="Normal"/>
    <w:pPr>
      <w:snapToGrid w:val="0"/>
      <w:jc w:val="start"/>
      <w:tabs>
        <w:tab w:val="center" w:pos="4153"/>
        <w:tab w:val="right" w:pos="8306"/>
      </w:tabs>
    </w:pPr>
    <w:rPr>
      <w:sz w:val="18"/>
    </w:rPr>
  </w:style>
  <w:style w:type="paragraph" w:styleId="Header">
    <w:name w:val="页眉"/>
    <w:basedOn w:val="Normal"/>
    <w:link w:val="Normal"/>
    <w:pPr>
      <w:snapToGrid w:val="0"/>
      <w:jc w:val="center"/>
      <w:pBdr>
        <w:bottom w:val="single" w:color="auto" w:sz="6" w:space="1"/>
      </w:pBdr>
      <w:tabs>
        <w:tab w:val="center" w:pos="4153"/>
        <w:tab w:val="right" w:pos="8306"/>
      </w:tabs>
    </w:pPr>
    <w:rPr>
      <w:sz w:val="18"/>
      <w:szCs w:val="18"/>
    </w:rPr>
  </w:style>
  <w:style w:type="paragraph" w:styleId="UserStyle_3">
    <w:name w:val="p0"/>
    <w:basedOn w:val="Normal"/>
    <w:link w:val="Normal"/>
    <w:pPr>
      <w:widowControl w:val="1"/>
    </w:pPr>
    <w:rPr>
      <w:kern w:val="0"/>
      <w:szCs w:val="21"/>
    </w:rPr>
  </w:style>
  <w:style w:type="paragraph" w:styleId="UserStyle_4">
    <w:name w:val="p15"/>
    <w:basedOn w:val="Normal"/>
    <w:link w:val="Normal"/>
    <w:pPr>
      <w:widowControl w:val="1"/>
    </w:pPr>
    <w:rPr>
      <w:szCs w:val="21"/>
      <w:kern w:val="0"/>
      <w:rFonts w:ascii="Calibri" w:hAnsi="Calibri"/>
    </w:rPr>
  </w:style>
</w:styles>
</file>

<file path=word/_rels/document.xml.rels><?xml version="1.0" encoding="UTF-8" standalone="yes"?><Relationships xmlns="http://schemas.openxmlformats.org/package/2006/relationships"><Relationship Id="rId3" Type="http://schemas.openxmlformats.org/officeDocument/2006/relationships/numbering" Target="numbering.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
  <cp:keywords/>
  <dc:description/>
  <cp:lastModifiedBy/>
  <cp:revision>0</cp:revision>
</cp:coreProperties>
</file>

<file path=tbak/modified.xml>save:Fri Jun 26 16:34:12 2026

</file>